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61C92E">
      <w:pPr>
        <w:spacing w:before="225" w:beforeLines="50" w:after="225" w:afterLines="50" w:line="900" w:lineRule="exact"/>
        <w:jc w:val="center"/>
        <w:rPr>
          <w:rFonts w:hint="eastAsia" w:ascii="方正小标宋简体" w:eastAsia="方正小标宋简体"/>
          <w:color w:val="FF0000"/>
          <w:spacing w:val="34"/>
          <w:sz w:val="66"/>
          <w:szCs w:val="66"/>
        </w:rPr>
      </w:pPr>
      <w:r>
        <w:rPr>
          <w:rFonts w:ascii="方正小标宋简体" w:eastAsia="方正小标宋简体"/>
          <w:color w:val="FF0000"/>
          <w:sz w:val="66"/>
          <w:szCs w:val="66"/>
        </w:rPr>
        <mc:AlternateContent>
          <mc:Choice Requires="wps">
            <w:drawing>
              <wp:anchor distT="0" distB="0" distL="114300" distR="114300" simplePos="0" relativeHeight="251659264" behindDoc="0" locked="0" layoutInCell="1" allowOverlap="1">
                <wp:simplePos x="0" y="0"/>
                <wp:positionH relativeFrom="column">
                  <wp:posOffset>-401320</wp:posOffset>
                </wp:positionH>
                <wp:positionV relativeFrom="page">
                  <wp:posOffset>1910080</wp:posOffset>
                </wp:positionV>
                <wp:extent cx="6168390" cy="0"/>
                <wp:effectExtent l="0" t="25400" r="3810" b="31750"/>
                <wp:wrapNone/>
                <wp:docPr id="4" name="直接连接符 4"/>
                <wp:cNvGraphicFramePr/>
                <a:graphic xmlns:a="http://schemas.openxmlformats.org/drawingml/2006/main">
                  <a:graphicData uri="http://schemas.microsoft.com/office/word/2010/wordprocessingShape">
                    <wps:wsp>
                      <wps:cNvCnPr/>
                      <wps:spPr>
                        <a:xfrm>
                          <a:off x="0" y="0"/>
                          <a:ext cx="6168390" cy="0"/>
                        </a:xfrm>
                        <a:prstGeom prst="line">
                          <a:avLst/>
                        </a:prstGeom>
                        <a:noFill/>
                        <a:ln w="50800" cap="flat" cmpd="thickThin" algn="ctr">
                          <a:solidFill>
                            <a:srgbClr val="FF0000"/>
                          </a:solidFill>
                          <a:prstDash val="solid"/>
                          <a:miter lim="800000"/>
                        </a:ln>
                        <a:effectLst/>
                      </wps:spPr>
                      <wps:bodyPr/>
                    </wps:wsp>
                  </a:graphicData>
                </a:graphic>
              </wp:anchor>
            </w:drawing>
          </mc:Choice>
          <mc:Fallback>
            <w:pict>
              <v:line id="_x0000_s1026" o:spid="_x0000_s1026" o:spt="20" style="position:absolute;left:0pt;margin-left:-31.6pt;margin-top:150.4pt;height:0pt;width:485.7pt;mso-position-vertical-relative:page;z-index:251659264;mso-width-relative:page;mso-height-relative:page;" filled="f" stroked="t" coordsize="21600,21600" o:gfxdata="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FdyHx9QAAAALAQAADwAAAAAAAAABACAAAAAiAAAAZHJzL2Rvd25yZXYueG1sUEsBAhQAFAAAAAgA&#10;h07iQM7JdYvwAQAAxgMAAA4AAAAAAAAAAQAgAAAAIwEAAGRycy9lMm9Eb2MueG1sUEsFBgAAAAAG&#10;AAYAWQEAAIUFAAAAAA==&#10;">
                <v:fill on="f" focussize="0,0"/>
                <v:stroke weight="4pt" color="#FF0000" linestyle="thickThin" miterlimit="8" joinstyle="miter"/>
                <v:imagedata o:title=""/>
                <o:lock v:ext="edit" aspectratio="f"/>
              </v:line>
            </w:pict>
          </mc:Fallback>
        </mc:AlternateContent>
      </w:r>
      <w:r>
        <w:rPr>
          <w:rFonts w:hint="eastAsia" w:ascii="方正小标宋简体" w:eastAsia="方正小标宋简体"/>
          <w:color w:val="FF0000"/>
          <w:spacing w:val="34"/>
          <w:w w:val="87"/>
          <w:sz w:val="60"/>
          <w:szCs w:val="60"/>
        </w:rPr>
        <w:t>郑州信息科技职业学院处室文件</w:t>
      </w:r>
    </w:p>
    <w:p w14:paraId="380DE153">
      <w:pPr>
        <w:spacing w:line="240" w:lineRule="exact"/>
        <w:jc w:val="center"/>
        <w:rPr>
          <w:rFonts w:ascii="方正小标宋简体" w:eastAsia="方正小标宋简体"/>
          <w:color w:val="FF0000"/>
          <w:sz w:val="66"/>
          <w:szCs w:val="66"/>
        </w:rPr>
      </w:pPr>
    </w:p>
    <w:p w14:paraId="04EDE240">
      <w:pPr>
        <w:spacing w:line="579" w:lineRule="exact"/>
        <w:jc w:val="right"/>
        <w:rPr>
          <w:rFonts w:hint="eastAsia" w:ascii="方正小标宋简体" w:hAnsi="方正小标宋简体" w:eastAsia="方正小标宋简体" w:cs="方正小标宋简体"/>
          <w:sz w:val="44"/>
          <w:szCs w:val="44"/>
        </w:rPr>
      </w:pPr>
      <w:r>
        <w:rPr>
          <w:rFonts w:hint="eastAsia" w:ascii="仿宋_GB2312" w:hAnsi="仿宋_GB2312" w:eastAsia="仿宋_GB2312" w:cs="仿宋_GB2312"/>
          <w:sz w:val="32"/>
          <w:szCs w:val="32"/>
        </w:rPr>
        <w:t>教函</w:t>
      </w:r>
      <w:r>
        <w:rPr>
          <w:rFonts w:hint="eastAsia" w:ascii="仿宋_GB2312" w:hAnsi="Times New Roman" w:eastAsia="仿宋_GB2312"/>
          <w:sz w:val="32"/>
        </w:rPr>
        <w:t>〔202</w:t>
      </w:r>
      <w:r>
        <w:rPr>
          <w:rFonts w:hint="eastAsia" w:ascii="仿宋_GB2312" w:hAnsi="Times New Roman" w:eastAsia="仿宋_GB2312"/>
          <w:sz w:val="32"/>
          <w:lang w:val="en-US" w:eastAsia="zh-CN"/>
        </w:rPr>
        <w:t>6</w:t>
      </w:r>
      <w:r>
        <w:rPr>
          <w:rFonts w:hint="eastAsia" w:ascii="仿宋_GB2312" w:hAnsi="Times New Roman" w:eastAsia="仿宋_GB2312"/>
          <w:sz w:val="32"/>
        </w:rPr>
        <w:t>〕</w:t>
      </w:r>
      <w:r>
        <w:rPr>
          <w:rFonts w:hint="eastAsia" w:ascii="仿宋_GB2312" w:hAnsi="Times New Roman" w:eastAsia="仿宋_GB2312"/>
          <w:sz w:val="32"/>
          <w:lang w:val="en-US" w:eastAsia="zh-CN"/>
        </w:rPr>
        <w:t>4</w:t>
      </w:r>
      <w:r>
        <w:rPr>
          <w:rFonts w:hint="eastAsia" w:ascii="仿宋_GB2312" w:hAnsi="仿宋_GB2312" w:eastAsia="仿宋_GB2312" w:cs="仿宋_GB2312"/>
          <w:sz w:val="32"/>
          <w:szCs w:val="32"/>
        </w:rPr>
        <w:t>号</w:t>
      </w:r>
    </w:p>
    <w:p w14:paraId="0308BD4A">
      <w:pPr>
        <w:ind w:left="130" w:leftChars="62"/>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关于高职扩招202</w:t>
      </w:r>
      <w:r>
        <w:rPr>
          <w:rFonts w:hint="eastAsia" w:ascii="方正小标宋简体" w:hAnsi="方正小标宋简体" w:eastAsia="方正小标宋简体" w:cs="方正小标宋简体"/>
          <w:sz w:val="44"/>
          <w:szCs w:val="44"/>
          <w:lang w:val="en-US" w:eastAsia="zh-CN"/>
        </w:rPr>
        <w:t>6</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val="en-US" w:eastAsia="zh-CN"/>
        </w:rPr>
        <w:t>春</w:t>
      </w:r>
      <w:r>
        <w:rPr>
          <w:rFonts w:hint="eastAsia" w:ascii="方正小标宋简体" w:hAnsi="方正小标宋简体" w:eastAsia="方正小标宋简体" w:cs="方正小标宋简体"/>
          <w:sz w:val="44"/>
          <w:szCs w:val="44"/>
        </w:rPr>
        <w:t>季学期</w:t>
      </w:r>
    </w:p>
    <w:p w14:paraId="3AD5C327">
      <w:pPr>
        <w:ind w:left="130" w:leftChars="62"/>
        <w:jc w:val="center"/>
        <w:rPr>
          <w:rFonts w:hint="eastAsia" w:ascii="仿宋" w:hAnsi="仿宋" w:eastAsia="仿宋" w:cs="宋体"/>
          <w:sz w:val="32"/>
          <w:szCs w:val="32"/>
        </w:rPr>
      </w:pPr>
      <w:r>
        <w:rPr>
          <w:rFonts w:hint="eastAsia" w:ascii="方正小标宋简体" w:hAnsi="方正小标宋简体" w:eastAsia="方正小标宋简体" w:cs="方正小标宋简体"/>
          <w:sz w:val="44"/>
          <w:szCs w:val="44"/>
        </w:rPr>
        <w:t>教学及相关工作安排的</w:t>
      </w:r>
      <w:r>
        <w:rPr>
          <w:rFonts w:hint="eastAsia" w:ascii="方正小标宋简体" w:hAnsi="方正小标宋简体" w:eastAsia="方正小标宋简体" w:cs="方正小标宋简体"/>
          <w:sz w:val="44"/>
          <w:szCs w:val="44"/>
          <w:lang w:val="en-US" w:eastAsia="zh-CN"/>
        </w:rPr>
        <w:t>通知</w:t>
      </w:r>
    </w:p>
    <w:p w14:paraId="55752D65">
      <w:pPr>
        <w:ind w:firstLine="723" w:firstLineChars="200"/>
        <w:jc w:val="left"/>
        <w:rPr>
          <w:rFonts w:hint="eastAsia" w:ascii="黑体" w:hAnsi="黑体" w:eastAsia="黑体" w:cs="黑体"/>
          <w:b/>
          <w:bCs/>
          <w:sz w:val="36"/>
          <w:szCs w:val="36"/>
          <w:lang w:val="en-US"/>
        </w:rPr>
      </w:pPr>
      <w:r>
        <w:rPr>
          <w:rFonts w:hint="eastAsia" w:ascii="黑体" w:hAnsi="黑体" w:eastAsia="黑体" w:cs="黑体"/>
          <w:b/>
          <w:bCs/>
          <w:sz w:val="36"/>
          <w:szCs w:val="36"/>
          <w:lang w:val="en-US"/>
        </w:rPr>
        <w:t>一、教学对象</w:t>
      </w:r>
    </w:p>
    <w:p w14:paraId="5EE85ECB">
      <w:pPr>
        <w:spacing w:line="360" w:lineRule="auto"/>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高职扩招2020、2021级学生。</w:t>
      </w:r>
    </w:p>
    <w:p w14:paraId="66F16A57">
      <w:pPr>
        <w:ind w:firstLine="723" w:firstLineChars="200"/>
        <w:jc w:val="left"/>
        <w:rPr>
          <w:rFonts w:hint="eastAsia" w:ascii="黑体" w:hAnsi="黑体" w:eastAsia="黑体" w:cs="黑体"/>
          <w:b/>
          <w:bCs/>
          <w:sz w:val="36"/>
          <w:szCs w:val="36"/>
          <w:lang w:val="en-US"/>
        </w:rPr>
      </w:pPr>
      <w:r>
        <w:rPr>
          <w:rFonts w:hint="eastAsia" w:ascii="黑体" w:hAnsi="黑体" w:eastAsia="黑体" w:cs="黑体"/>
          <w:b/>
          <w:bCs/>
          <w:sz w:val="36"/>
          <w:szCs w:val="36"/>
          <w:lang w:val="en-US" w:eastAsia="zh-CN"/>
        </w:rPr>
        <w:t>二、</w:t>
      </w:r>
      <w:r>
        <w:rPr>
          <w:rFonts w:hint="eastAsia" w:ascii="黑体" w:hAnsi="黑体" w:eastAsia="黑体" w:cs="黑体"/>
          <w:b/>
          <w:bCs/>
          <w:sz w:val="36"/>
          <w:szCs w:val="36"/>
          <w:lang w:val="en-US"/>
        </w:rPr>
        <w:t>课程教学</w:t>
      </w:r>
    </w:p>
    <w:p w14:paraId="2AF5CCFC">
      <w:pPr>
        <w:spacing w:line="360" w:lineRule="auto"/>
        <w:ind w:firstLine="643" w:firstLineChars="200"/>
        <w:rPr>
          <w:rFonts w:hint="eastAsia" w:ascii="仿宋_GB2312" w:hAnsi="仿宋_GB2312" w:eastAsia="仿宋_GB2312" w:cs="仿宋_GB2312"/>
          <w:b/>
          <w:bCs/>
          <w:sz w:val="32"/>
          <w:szCs w:val="32"/>
          <w:lang w:val="en-US"/>
        </w:rPr>
      </w:pPr>
      <w:r>
        <w:rPr>
          <w:rFonts w:hint="eastAsia" w:ascii="仿宋_GB2312" w:hAnsi="仿宋_GB2312" w:eastAsia="仿宋_GB2312" w:cs="仿宋_GB2312"/>
          <w:b/>
          <w:bCs/>
          <w:sz w:val="32"/>
          <w:szCs w:val="32"/>
          <w:lang w:val="en-US"/>
        </w:rPr>
        <w:t>（一）课程教学内容</w:t>
      </w:r>
    </w:p>
    <w:p w14:paraId="6243A68F">
      <w:pPr>
        <w:spacing w:line="360" w:lineRule="auto"/>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按照《郑州信息科技职业学院2020级高职扩招人才培养方案》《郑州信息科技职业学院202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rPr>
        <w:t>级高职扩招人才培养方案》要求，</w:t>
      </w:r>
      <w:r>
        <w:rPr>
          <w:rFonts w:hint="eastAsia" w:ascii="仿宋_GB2312" w:hAnsi="仿宋_GB2312" w:eastAsia="仿宋_GB2312" w:cs="仿宋_GB2312"/>
          <w:sz w:val="32"/>
          <w:szCs w:val="32"/>
          <w:lang w:val="en-US" w:eastAsia="zh-CN"/>
        </w:rPr>
        <w:t>2020级、2021级</w:t>
      </w:r>
      <w:r>
        <w:rPr>
          <w:rFonts w:hint="eastAsia" w:ascii="仿宋_GB2312" w:hAnsi="仿宋_GB2312" w:eastAsia="仿宋_GB2312" w:cs="仿宋_GB2312"/>
          <w:sz w:val="32"/>
          <w:szCs w:val="32"/>
          <w:lang w:val="en-US"/>
        </w:rPr>
        <w:t>学生</w:t>
      </w:r>
      <w:r>
        <w:rPr>
          <w:rFonts w:hint="eastAsia" w:ascii="仿宋_GB2312" w:hAnsi="仿宋_GB2312" w:eastAsia="仿宋_GB2312" w:cs="仿宋_GB2312"/>
          <w:sz w:val="32"/>
          <w:szCs w:val="32"/>
          <w:lang w:val="en-US" w:eastAsia="zh-CN"/>
        </w:rPr>
        <w:t>尚</w:t>
      </w:r>
      <w:r>
        <w:rPr>
          <w:rFonts w:hint="eastAsia" w:ascii="仿宋_GB2312" w:hAnsi="仿宋_GB2312" w:eastAsia="仿宋_GB2312" w:cs="仿宋_GB2312"/>
          <w:sz w:val="32"/>
          <w:szCs w:val="32"/>
          <w:lang w:val="en-US"/>
        </w:rPr>
        <w:t>未取得学分课程。</w:t>
      </w:r>
    </w:p>
    <w:p w14:paraId="33303D00">
      <w:pPr>
        <w:spacing w:line="360" w:lineRule="auto"/>
        <w:ind w:firstLine="643" w:firstLineChars="200"/>
        <w:rPr>
          <w:rFonts w:hint="eastAsia" w:ascii="仿宋_GB2312" w:hAnsi="仿宋_GB2312" w:eastAsia="仿宋_GB2312" w:cs="仿宋_GB2312"/>
          <w:b/>
          <w:bCs/>
          <w:sz w:val="32"/>
          <w:szCs w:val="32"/>
          <w:lang w:val="en-US"/>
        </w:rPr>
      </w:pPr>
      <w:r>
        <w:rPr>
          <w:rFonts w:hint="eastAsia" w:ascii="仿宋_GB2312" w:hAnsi="仿宋_GB2312" w:eastAsia="仿宋_GB2312" w:cs="仿宋_GB2312"/>
          <w:b/>
          <w:bCs/>
          <w:sz w:val="32"/>
          <w:szCs w:val="32"/>
          <w:lang w:val="en-US"/>
        </w:rPr>
        <w:t>（二）教学要求</w:t>
      </w:r>
    </w:p>
    <w:p w14:paraId="34054D49">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1.省校教学安排。</w:t>
      </w:r>
      <w:r>
        <w:rPr>
          <w:rFonts w:hint="eastAsia" w:ascii="仿宋_GB2312" w:hAnsi="仿宋_GB2312" w:eastAsia="仿宋_GB2312" w:cs="仿宋_GB2312"/>
          <w:sz w:val="32"/>
          <w:szCs w:val="32"/>
          <w:lang w:val="en-US"/>
        </w:rPr>
        <w:t>省校各学院负责按照人才培养方案落实线上教学任务，安排本学院专任教师授课。</w:t>
      </w:r>
      <w:r>
        <w:rPr>
          <w:rFonts w:hint="eastAsia" w:ascii="仿宋_GB2312" w:hAnsi="仿宋_GB2312" w:eastAsia="仿宋_GB2312" w:cs="仿宋_GB2312"/>
          <w:b/>
          <w:bCs/>
          <w:sz w:val="32"/>
          <w:szCs w:val="32"/>
          <w:lang w:val="en-US" w:eastAsia="zh-CN"/>
        </w:rPr>
        <w:t>省校课程责任教师负责归档和发布课程</w:t>
      </w:r>
      <w:r>
        <w:rPr>
          <w:rFonts w:hint="eastAsia" w:ascii="仿宋_GB2312" w:hAnsi="仿宋_GB2312" w:eastAsia="仿宋_GB2312" w:cs="仿宋_GB2312"/>
          <w:sz w:val="32"/>
          <w:szCs w:val="32"/>
          <w:lang w:val="en-US" w:eastAsia="zh-CN"/>
        </w:rPr>
        <w:t>。</w:t>
      </w:r>
    </w:p>
    <w:p w14:paraId="1A502626">
      <w:pPr>
        <w:spacing w:line="36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按照《关于切实做好高职扩招集中教学与实践教学工作的实施方案》（教函〔2026〕3号）文件要求，确保集中教学与实践教学各环节有序衔接、高效推进，全力保障人才培养实效精准落地。</w:t>
      </w:r>
    </w:p>
    <w:p w14:paraId="756C4202">
      <w:pPr>
        <w:spacing w:line="36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en-US"/>
        </w:rPr>
        <w:t>.校区选课。各校区负责选课的工作人员要联系到每一个学生，确认</w:t>
      </w:r>
      <w:r>
        <w:rPr>
          <w:rFonts w:hint="eastAsia" w:ascii="仿宋_GB2312" w:hAnsi="仿宋_GB2312" w:eastAsia="仿宋_GB2312" w:cs="仿宋_GB2312"/>
          <w:sz w:val="32"/>
          <w:szCs w:val="32"/>
          <w:lang w:val="en-US" w:eastAsia="zh-CN"/>
        </w:rPr>
        <w:t>学生的未完成</w:t>
      </w:r>
      <w:r>
        <w:rPr>
          <w:rFonts w:hint="eastAsia" w:ascii="仿宋_GB2312" w:hAnsi="仿宋_GB2312" w:eastAsia="仿宋_GB2312" w:cs="仿宋_GB2312"/>
          <w:sz w:val="32"/>
          <w:szCs w:val="32"/>
          <w:lang w:val="en-US"/>
        </w:rPr>
        <w:t>课程学习</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lang w:val="en-US"/>
        </w:rPr>
        <w:t>任务，使用高职扩招教务管理系统，</w:t>
      </w:r>
      <w:r>
        <w:rPr>
          <w:rFonts w:hint="eastAsia" w:ascii="仿宋_GB2312" w:hAnsi="仿宋_GB2312" w:eastAsia="仿宋_GB2312" w:cs="仿宋_GB2312"/>
          <w:sz w:val="32"/>
          <w:szCs w:val="32"/>
          <w:lang w:val="en-US" w:eastAsia="zh-CN"/>
        </w:rPr>
        <w:t>为</w:t>
      </w:r>
      <w:r>
        <w:rPr>
          <w:rFonts w:hint="eastAsia" w:ascii="仿宋_GB2312" w:hAnsi="仿宋_GB2312" w:eastAsia="仿宋_GB2312" w:cs="仿宋_GB2312"/>
          <w:sz w:val="32"/>
          <w:szCs w:val="32"/>
          <w:lang w:val="en-US"/>
        </w:rPr>
        <w:t>学生选课。拟退学不再学习学生要按规定办理退学手续。</w:t>
      </w:r>
      <w:r>
        <w:rPr>
          <w:rFonts w:hint="eastAsia" w:ascii="仿宋_GB2312" w:hAnsi="仿宋_GB2312" w:eastAsia="仿宋_GB2312" w:cs="仿宋_GB2312"/>
          <w:sz w:val="32"/>
          <w:szCs w:val="32"/>
          <w:lang w:val="en-US" w:eastAsia="zh-CN"/>
        </w:rPr>
        <w:t>选课时间为1月23日至1月25日，逾期将不予受理变更。</w:t>
      </w:r>
    </w:p>
    <w:p w14:paraId="0508DA9B">
      <w:pPr>
        <w:spacing w:line="36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en-US"/>
        </w:rPr>
        <w:t>.平台学习。学生从</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rPr>
        <w:t>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lang w:val="en-US"/>
        </w:rPr>
        <w:t>日起开始登录</w:t>
      </w:r>
      <w:r>
        <w:rPr>
          <w:rFonts w:hint="eastAsia" w:ascii="仿宋_GB2312" w:hAnsi="仿宋_GB2312" w:eastAsia="仿宋_GB2312" w:cs="仿宋_GB2312"/>
          <w:sz w:val="32"/>
          <w:szCs w:val="32"/>
          <w:lang w:val="en-US" w:eastAsia="zh-CN"/>
        </w:rPr>
        <w:t>云上河开</w:t>
      </w:r>
      <w:r>
        <w:rPr>
          <w:rFonts w:hint="eastAsia" w:ascii="仿宋_GB2312" w:hAnsi="仿宋_GB2312" w:eastAsia="仿宋_GB2312" w:cs="仿宋_GB2312"/>
          <w:sz w:val="32"/>
          <w:szCs w:val="32"/>
          <w:lang w:val="en-US"/>
        </w:rPr>
        <w:t>教学平台学习，需要在规定的时间内完成平台上课程学习任务</w:t>
      </w:r>
      <w:r>
        <w:rPr>
          <w:rFonts w:hint="eastAsia" w:ascii="仿宋_GB2312" w:hAnsi="仿宋_GB2312" w:eastAsia="仿宋_GB2312" w:cs="仿宋_GB2312"/>
          <w:sz w:val="32"/>
          <w:szCs w:val="32"/>
          <w:lang w:val="en-US" w:eastAsia="zh-CN"/>
        </w:rPr>
        <w:t>及期末考试</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lang w:val="en-US" w:eastAsia="zh-CN"/>
        </w:rPr>
        <w:t>截止时间为5月13日。</w:t>
      </w:r>
    </w:p>
    <w:p w14:paraId="3DC16D93">
      <w:pPr>
        <w:ind w:firstLine="723" w:firstLineChars="200"/>
        <w:jc w:val="left"/>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三、考试考核</w:t>
      </w:r>
    </w:p>
    <w:p w14:paraId="6EFBF2A8">
      <w:pPr>
        <w:spacing w:line="360" w:lineRule="auto"/>
        <w:ind w:firstLine="643" w:firstLineChars="200"/>
        <w:rPr>
          <w:rFonts w:hint="eastAsia" w:ascii="仿宋_GB2312" w:hAnsi="仿宋_GB2312" w:eastAsia="仿宋_GB2312" w:cs="仿宋_GB2312"/>
          <w:b/>
          <w:bCs/>
          <w:sz w:val="32"/>
          <w:szCs w:val="32"/>
          <w:lang w:val="en-US"/>
        </w:rPr>
      </w:pPr>
      <w:r>
        <w:rPr>
          <w:rFonts w:hint="eastAsia" w:ascii="仿宋_GB2312" w:hAnsi="仿宋_GB2312" w:eastAsia="仿宋_GB2312" w:cs="仿宋_GB2312"/>
          <w:b/>
          <w:bCs/>
          <w:sz w:val="32"/>
          <w:szCs w:val="32"/>
          <w:lang w:val="en-US"/>
        </w:rPr>
        <w:t>（一）考试与考核</w:t>
      </w:r>
    </w:p>
    <w:p w14:paraId="2B00759D">
      <w:pPr>
        <w:spacing w:line="360" w:lineRule="auto"/>
        <w:ind w:firstLine="643" w:firstLineChars="200"/>
        <w:rPr>
          <w:rFonts w:hint="eastAsia" w:ascii="仿宋_GB2312" w:hAnsi="仿宋_GB2312" w:eastAsia="仿宋_GB2312" w:cs="仿宋_GB2312"/>
          <w:b w:val="0"/>
          <w:bCs w:val="0"/>
          <w:sz w:val="32"/>
          <w:szCs w:val="32"/>
          <w:lang w:val="en-US"/>
        </w:rPr>
      </w:pPr>
      <w:r>
        <w:rPr>
          <w:rFonts w:hint="eastAsia" w:ascii="仿宋_GB2312" w:hAnsi="仿宋_GB2312" w:eastAsia="仿宋_GB2312" w:cs="仿宋_GB2312"/>
          <w:b/>
          <w:bCs/>
          <w:sz w:val="32"/>
          <w:szCs w:val="32"/>
          <w:lang w:val="en-US" w:eastAsia="zh-CN"/>
        </w:rPr>
        <w:t>所有课程均采用线上课程考核</w:t>
      </w:r>
      <w:r>
        <w:rPr>
          <w:rFonts w:hint="eastAsia" w:ascii="仿宋_GB2312" w:hAnsi="仿宋_GB2312" w:eastAsia="仿宋_GB2312" w:cs="仿宋_GB2312"/>
          <w:b/>
          <w:bCs/>
          <w:sz w:val="32"/>
          <w:szCs w:val="32"/>
          <w:lang w:val="en-US"/>
        </w:rPr>
        <w:t>的形式进行</w:t>
      </w:r>
      <w:r>
        <w:rPr>
          <w:rFonts w:hint="eastAsia" w:ascii="仿宋_GB2312" w:hAnsi="仿宋_GB2312" w:eastAsia="仿宋_GB2312" w:cs="仿宋_GB2312"/>
          <w:b/>
          <w:bCs/>
          <w:sz w:val="32"/>
          <w:szCs w:val="32"/>
          <w:lang w:val="en-US" w:eastAsia="zh-CN"/>
        </w:rPr>
        <w:t>，与“2025-03”版本考试与考核形式要求保持一致，不做改变</w:t>
      </w:r>
      <w:r>
        <w:rPr>
          <w:rFonts w:hint="eastAsia" w:ascii="仿宋_GB2312" w:hAnsi="仿宋_GB2312" w:eastAsia="仿宋_GB2312" w:cs="仿宋_GB2312"/>
          <w:b/>
          <w:bCs/>
          <w:color w:val="000000"/>
          <w:kern w:val="0"/>
          <w:sz w:val="32"/>
          <w:szCs w:val="32"/>
          <w:lang w:val="en-US" w:eastAsia="zh-CN"/>
        </w:rPr>
        <w:t>。</w:t>
      </w:r>
      <w:r>
        <w:rPr>
          <w:rFonts w:hint="eastAsia" w:ascii="仿宋_GB2312" w:hAnsi="仿宋_GB2312" w:eastAsia="仿宋_GB2312" w:cs="仿宋_GB2312"/>
          <w:sz w:val="32"/>
          <w:szCs w:val="32"/>
          <w:lang w:val="en-US" w:eastAsia="zh-CN"/>
        </w:rPr>
        <w:t>各学院、各校区切实督促学生完成课程学习任务及期末考试，</w:t>
      </w:r>
      <w:r>
        <w:rPr>
          <w:rFonts w:hint="eastAsia" w:ascii="仿宋_GB2312" w:hAnsi="仿宋_GB2312" w:eastAsia="仿宋_GB2312" w:cs="仿宋_GB2312"/>
          <w:b w:val="0"/>
          <w:bCs w:val="0"/>
          <w:color w:val="000000"/>
          <w:kern w:val="0"/>
          <w:sz w:val="32"/>
          <w:szCs w:val="32"/>
          <w:highlight w:val="none"/>
          <w:lang w:val="en-US" w:eastAsia="zh-CN"/>
        </w:rPr>
        <w:t>综合成绩60分及以上即为课程合格。</w:t>
      </w:r>
    </w:p>
    <w:p w14:paraId="780C0FB5">
      <w:pPr>
        <w:spacing w:line="360" w:lineRule="auto"/>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rPr>
        <w:t>（二）学分转换</w:t>
      </w:r>
    </w:p>
    <w:p w14:paraId="470A87D1">
      <w:pPr>
        <w:spacing w:line="36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rPr>
        <w:t>申请免修免考的学生需按照相应专业人才培养方案要求提交相关学习成果进行学分转换。各</w:t>
      </w:r>
      <w:r>
        <w:rPr>
          <w:rFonts w:hint="eastAsia" w:ascii="仿宋_GB2312" w:hAnsi="仿宋_GB2312" w:eastAsia="仿宋_GB2312" w:cs="仿宋_GB2312"/>
          <w:sz w:val="32"/>
          <w:szCs w:val="32"/>
          <w:lang w:val="en-US" w:eastAsia="zh-CN"/>
        </w:rPr>
        <w:t>学院、各校区</w:t>
      </w:r>
      <w:r>
        <w:rPr>
          <w:rFonts w:hint="eastAsia" w:ascii="仿宋_GB2312" w:hAnsi="仿宋_GB2312" w:eastAsia="仿宋_GB2312" w:cs="仿宋_GB2312"/>
          <w:sz w:val="32"/>
          <w:szCs w:val="32"/>
          <w:lang w:val="en-US"/>
        </w:rPr>
        <w:t>根据高职扩招学分认定和转换实施方案要求，按照各专业转换细则，组织指导学生提交学习成果证明相关材料，并进行初审。初审完毕后，将相关材料报送学分银行管理中心进行学习成果认定，并转换学分。学分银行管理中心将转换后的成绩报送教务处进行</w:t>
      </w:r>
      <w:r>
        <w:rPr>
          <w:rFonts w:hint="eastAsia" w:ascii="仿宋_GB2312" w:hAnsi="仿宋_GB2312" w:eastAsia="仿宋_GB2312" w:cs="仿宋_GB2312"/>
          <w:sz w:val="32"/>
          <w:szCs w:val="32"/>
          <w:lang w:val="en-US" w:eastAsia="zh-CN"/>
        </w:rPr>
        <w:t>最终审核</w:t>
      </w:r>
      <w:r>
        <w:rPr>
          <w:rFonts w:hint="eastAsia" w:ascii="仿宋_GB2312" w:hAnsi="仿宋_GB2312" w:eastAsia="仿宋_GB2312" w:cs="仿宋_GB2312"/>
          <w:sz w:val="32"/>
          <w:szCs w:val="32"/>
          <w:lang w:val="en-US"/>
        </w:rPr>
        <w:t>。</w:t>
      </w:r>
    </w:p>
    <w:p w14:paraId="6BCB8B0F">
      <w:pPr>
        <w:ind w:firstLine="723" w:firstLineChars="200"/>
        <w:jc w:val="left"/>
        <w:rPr>
          <w:rFonts w:hint="default" w:ascii="黑体" w:hAnsi="黑体" w:eastAsia="黑体" w:cs="黑体"/>
          <w:b/>
          <w:bCs/>
          <w:sz w:val="36"/>
          <w:szCs w:val="36"/>
          <w:lang w:val="en-US" w:eastAsia="zh-CN"/>
        </w:rPr>
      </w:pPr>
      <w:r>
        <w:rPr>
          <w:rFonts w:hint="eastAsia" w:ascii="黑体" w:hAnsi="黑体" w:eastAsia="黑体" w:cs="黑体"/>
          <w:b/>
          <w:bCs/>
          <w:sz w:val="36"/>
          <w:szCs w:val="36"/>
          <w:lang w:val="en-US" w:eastAsia="zh-CN"/>
        </w:rPr>
        <w:t>四、毕业预审</w:t>
      </w:r>
    </w:p>
    <w:p w14:paraId="3FB39237">
      <w:pPr>
        <w:spacing w:line="360" w:lineRule="auto"/>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color w:val="auto"/>
          <w:sz w:val="32"/>
          <w:szCs w:val="32"/>
          <w:lang w:val="en-US"/>
        </w:rPr>
        <w:t>对于拟申请于202</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val="en-US"/>
        </w:rPr>
        <w:t>年</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lang w:val="en-US"/>
        </w:rPr>
        <w:t>月份毕业的</w:t>
      </w:r>
      <w:r>
        <w:rPr>
          <w:rFonts w:hint="eastAsia" w:ascii="仿宋_GB2312" w:hAnsi="仿宋_GB2312" w:eastAsia="仿宋_GB2312" w:cs="仿宋_GB2312"/>
          <w:color w:val="auto"/>
          <w:sz w:val="32"/>
          <w:szCs w:val="32"/>
          <w:lang w:val="en-US" w:eastAsia="zh-CN"/>
        </w:rPr>
        <w:t>2020级、2021级</w:t>
      </w:r>
      <w:r>
        <w:rPr>
          <w:rFonts w:hint="eastAsia" w:ascii="仿宋_GB2312" w:hAnsi="仿宋_GB2312" w:eastAsia="仿宋_GB2312" w:cs="仿宋_GB2312"/>
          <w:color w:val="auto"/>
          <w:sz w:val="32"/>
          <w:szCs w:val="32"/>
          <w:lang w:val="en-US"/>
        </w:rPr>
        <w:t>学生，各</w:t>
      </w:r>
      <w:r>
        <w:rPr>
          <w:rFonts w:hint="eastAsia" w:ascii="仿宋_GB2312" w:hAnsi="仿宋_GB2312" w:eastAsia="仿宋_GB2312" w:cs="仿宋_GB2312"/>
          <w:color w:val="auto"/>
          <w:sz w:val="32"/>
          <w:szCs w:val="32"/>
          <w:lang w:val="en-US" w:eastAsia="zh-CN"/>
        </w:rPr>
        <w:t>学院、各</w:t>
      </w:r>
      <w:r>
        <w:rPr>
          <w:rFonts w:hint="eastAsia" w:ascii="仿宋_GB2312" w:hAnsi="仿宋_GB2312" w:eastAsia="仿宋_GB2312" w:cs="仿宋_GB2312"/>
          <w:color w:val="auto"/>
          <w:sz w:val="32"/>
          <w:szCs w:val="32"/>
          <w:lang w:val="en-US"/>
        </w:rPr>
        <w:t>校区要提前</w:t>
      </w:r>
      <w:r>
        <w:rPr>
          <w:rFonts w:hint="eastAsia" w:ascii="仿宋_GB2312" w:hAnsi="仿宋_GB2312" w:eastAsia="仿宋_GB2312" w:cs="仿宋_GB2312"/>
          <w:color w:val="auto"/>
          <w:sz w:val="32"/>
          <w:szCs w:val="32"/>
          <w:lang w:val="en-US" w:eastAsia="zh-CN"/>
        </w:rPr>
        <w:t>2个月</w:t>
      </w:r>
      <w:r>
        <w:rPr>
          <w:rFonts w:hint="eastAsia" w:ascii="仿宋_GB2312" w:hAnsi="仿宋_GB2312" w:eastAsia="仿宋_GB2312" w:cs="仿宋_GB2312"/>
          <w:color w:val="auto"/>
          <w:sz w:val="32"/>
          <w:szCs w:val="32"/>
          <w:lang w:val="en-US"/>
        </w:rPr>
        <w:t>进行毕业预审</w:t>
      </w:r>
      <w:r>
        <w:rPr>
          <w:rFonts w:hint="eastAsia" w:ascii="仿宋_GB2312" w:hAnsi="仿宋_GB2312" w:eastAsia="仿宋_GB2312" w:cs="仿宋_GB2312"/>
          <w:color w:val="auto"/>
          <w:sz w:val="32"/>
          <w:szCs w:val="32"/>
          <w:lang w:val="en-US" w:eastAsia="zh-CN"/>
        </w:rPr>
        <w:t>准备</w:t>
      </w:r>
      <w:r>
        <w:rPr>
          <w:rFonts w:hint="eastAsia" w:ascii="仿宋_GB2312" w:hAnsi="仿宋_GB2312" w:eastAsia="仿宋_GB2312" w:cs="仿宋_GB2312"/>
          <w:color w:val="auto"/>
          <w:sz w:val="32"/>
          <w:szCs w:val="32"/>
          <w:lang w:val="en-US"/>
        </w:rPr>
        <w:t>工作。预审内容主要是对照相应专业人才培养方案毕业要求，重点审核是否能按</w:t>
      </w:r>
      <w:r>
        <w:rPr>
          <w:rFonts w:hint="eastAsia" w:ascii="仿宋_GB2312" w:hAnsi="仿宋_GB2312" w:eastAsia="仿宋_GB2312" w:cs="仿宋_GB2312"/>
          <w:sz w:val="32"/>
          <w:szCs w:val="32"/>
          <w:lang w:val="en-US"/>
        </w:rPr>
        <w:t>时修完专业人才培养方案规定课程，成绩合格，达到培养目标，修够毕业最低学分等。对于拟申请毕业但仍未达到毕业条件的，要明确告知毕业要求和课程学习、补修、考试等安排，并督导其努力达到毕业要求。</w:t>
      </w:r>
      <w:r>
        <w:rPr>
          <w:rFonts w:hint="eastAsia" w:ascii="仿宋_GB2312" w:hAnsi="仿宋_GB2312" w:eastAsia="仿宋_GB2312" w:cs="仿宋_GB2312"/>
          <w:color w:val="auto"/>
          <w:sz w:val="32"/>
          <w:szCs w:val="32"/>
          <w:lang w:val="en-US"/>
        </w:rPr>
        <w:t>不能按时毕业的学生需按照弹性学制、滚动学习的原则在规定最长学习年限内完成课程学习。</w:t>
      </w:r>
    </w:p>
    <w:p w14:paraId="580CAB8C">
      <w:pPr>
        <w:ind w:firstLine="723" w:firstLineChars="200"/>
        <w:jc w:val="left"/>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五、保障措施</w:t>
      </w:r>
    </w:p>
    <w:p w14:paraId="39A08116">
      <w:pPr>
        <w:spacing w:line="360" w:lineRule="auto"/>
        <w:ind w:firstLine="643"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b/>
          <w:bCs/>
          <w:sz w:val="32"/>
          <w:szCs w:val="32"/>
          <w:lang w:val="en-US"/>
        </w:rPr>
        <w:t>（一）加强领导。</w:t>
      </w:r>
      <w:r>
        <w:rPr>
          <w:rFonts w:hint="eastAsia" w:ascii="仿宋_GB2312" w:hAnsi="仿宋_GB2312" w:eastAsia="仿宋_GB2312" w:cs="仿宋_GB2312"/>
          <w:sz w:val="32"/>
          <w:szCs w:val="32"/>
          <w:lang w:val="en-US"/>
        </w:rPr>
        <w:t>成立郑州信息科技职业学院高职扩招教学工作领导小组，全面领导高职扩招教学工作。</w:t>
      </w:r>
    </w:p>
    <w:p w14:paraId="5C382C08">
      <w:pPr>
        <w:spacing w:line="360" w:lineRule="auto"/>
        <w:ind w:firstLine="640" w:firstLineChars="200"/>
        <w:rPr>
          <w:rFonts w:hint="default" w:ascii="仿宋_GB2312" w:hAnsi="仿宋_GB2312" w:eastAsia="仿宋_GB2312" w:cs="仿宋_GB2312"/>
          <w:color w:val="0000FF"/>
          <w:sz w:val="32"/>
          <w:szCs w:val="32"/>
          <w:lang w:val="en-US" w:eastAsia="zh-CN"/>
        </w:rPr>
      </w:pPr>
      <w:r>
        <w:rPr>
          <w:rFonts w:hint="eastAsia" w:ascii="仿宋_GB2312" w:hAnsi="仿宋_GB2312" w:eastAsia="仿宋_GB2312" w:cs="仿宋_GB2312"/>
          <w:sz w:val="32"/>
          <w:szCs w:val="32"/>
          <w:lang w:val="en-US"/>
        </w:rPr>
        <w:t>组长</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lang w:val="en-US" w:eastAsia="zh-CN"/>
        </w:rPr>
        <w:t>吴建伟</w:t>
      </w:r>
    </w:p>
    <w:p w14:paraId="30726716">
      <w:pPr>
        <w:spacing w:line="360" w:lineRule="auto"/>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xml:space="preserve">成员：梁尔涛 </w:t>
      </w:r>
      <w:r>
        <w:rPr>
          <w:rFonts w:hint="eastAsia" w:ascii="仿宋_GB2312" w:hAnsi="仿宋_GB2312" w:eastAsia="仿宋_GB2312" w:cs="仿宋_GB2312"/>
          <w:sz w:val="32"/>
          <w:szCs w:val="32"/>
          <w:lang w:val="en-US" w:eastAsia="zh-CN"/>
        </w:rPr>
        <w:t xml:space="preserve">裴延锋  </w:t>
      </w:r>
      <w:r>
        <w:rPr>
          <w:rFonts w:hint="eastAsia" w:ascii="仿宋_GB2312" w:hAnsi="仿宋_GB2312" w:eastAsia="仿宋_GB2312" w:cs="仿宋_GB2312"/>
          <w:color w:val="auto"/>
          <w:sz w:val="32"/>
          <w:szCs w:val="32"/>
          <w:lang w:val="en-US" w:eastAsia="zh-CN"/>
        </w:rPr>
        <w:t>彭愈强</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auto"/>
          <w:sz w:val="32"/>
          <w:szCs w:val="32"/>
          <w:lang w:val="en-US"/>
        </w:rPr>
        <w:t>朱瑞华</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向春枝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姜  河  </w:t>
      </w:r>
      <w:r>
        <w:rPr>
          <w:rFonts w:hint="eastAsia" w:ascii="仿宋_GB2312" w:hAnsi="仿宋_GB2312" w:eastAsia="仿宋_GB2312" w:cs="仿宋_GB2312"/>
          <w:sz w:val="32"/>
          <w:szCs w:val="32"/>
          <w:lang w:val="en-US" w:eastAsia="zh-CN"/>
        </w:rPr>
        <w:t>邵志刚</w:t>
      </w:r>
      <w:r>
        <w:rPr>
          <w:rFonts w:hint="eastAsia" w:ascii="仿宋_GB2312" w:hAnsi="仿宋_GB2312" w:eastAsia="仿宋_GB2312" w:cs="仿宋_GB2312"/>
          <w:sz w:val="32"/>
          <w:szCs w:val="32"/>
          <w:lang w:val="en-US"/>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赵  恒  廉  洁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王新生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尚  宏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田俊敏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王记生  </w:t>
      </w:r>
      <w:r>
        <w:rPr>
          <w:rFonts w:hint="eastAsia" w:ascii="仿宋_GB2312" w:hAnsi="仿宋_GB2312" w:eastAsia="仿宋_GB2312" w:cs="仿宋_GB2312"/>
          <w:sz w:val="32"/>
          <w:szCs w:val="32"/>
          <w:lang w:val="en-US" w:eastAsia="zh-CN"/>
        </w:rPr>
        <w:t xml:space="preserve">黄  建 </w:t>
      </w:r>
      <w:r>
        <w:rPr>
          <w:rFonts w:hint="eastAsia" w:ascii="仿宋_GB2312" w:hAnsi="仿宋_GB2312" w:eastAsia="仿宋_GB2312" w:cs="仿宋_GB2312"/>
          <w:sz w:val="32"/>
          <w:szCs w:val="32"/>
          <w:lang w:val="en-US"/>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王  倩  </w:t>
      </w:r>
      <w:r>
        <w:rPr>
          <w:rFonts w:hint="eastAsia" w:ascii="仿宋_GB2312" w:hAnsi="仿宋_GB2312" w:eastAsia="仿宋_GB2312" w:cs="仿宋_GB2312"/>
          <w:sz w:val="32"/>
          <w:szCs w:val="32"/>
          <w:lang w:val="en-US" w:eastAsia="zh-CN"/>
        </w:rPr>
        <w:t>郝绍菊</w:t>
      </w:r>
      <w:r>
        <w:rPr>
          <w:rFonts w:hint="eastAsia" w:ascii="仿宋_GB2312" w:hAnsi="仿宋_GB2312" w:eastAsia="仿宋_GB2312" w:cs="仿宋_GB2312"/>
          <w:sz w:val="32"/>
          <w:szCs w:val="32"/>
          <w:lang w:val="en-US"/>
        </w:rPr>
        <w:t xml:space="preserve"> </w:t>
      </w:r>
    </w:p>
    <w:p w14:paraId="746C6B00">
      <w:pPr>
        <w:spacing w:line="360" w:lineRule="auto"/>
        <w:ind w:firstLine="640" w:firstLineChars="2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同时，</w:t>
      </w:r>
      <w:r>
        <w:rPr>
          <w:rFonts w:hint="eastAsia" w:ascii="仿宋_GB2312" w:hAnsi="仿宋_GB2312" w:eastAsia="仿宋_GB2312" w:cs="仿宋_GB2312"/>
          <w:color w:val="auto"/>
          <w:sz w:val="32"/>
          <w:szCs w:val="32"/>
          <w:lang w:val="en-US"/>
        </w:rPr>
        <w:t>各</w:t>
      </w:r>
      <w:r>
        <w:rPr>
          <w:rFonts w:hint="eastAsia" w:ascii="仿宋_GB2312" w:hAnsi="仿宋_GB2312" w:eastAsia="仿宋_GB2312" w:cs="仿宋_GB2312"/>
          <w:color w:val="auto"/>
          <w:sz w:val="32"/>
          <w:szCs w:val="32"/>
          <w:lang w:val="en-US" w:eastAsia="zh-CN"/>
        </w:rPr>
        <w:t>教学院部</w:t>
      </w:r>
      <w:r>
        <w:rPr>
          <w:rFonts w:hint="eastAsia" w:ascii="仿宋_GB2312" w:hAnsi="仿宋_GB2312" w:eastAsia="仿宋_GB2312" w:cs="仿宋_GB2312"/>
          <w:sz w:val="32"/>
          <w:szCs w:val="32"/>
          <w:lang w:val="en-US"/>
        </w:rPr>
        <w:t>成立高职扩招教学工作</w:t>
      </w:r>
      <w:r>
        <w:rPr>
          <w:rFonts w:hint="eastAsia" w:ascii="仿宋_GB2312" w:hAnsi="仿宋_GB2312" w:eastAsia="仿宋_GB2312" w:cs="仿宋_GB2312"/>
          <w:sz w:val="32"/>
          <w:szCs w:val="32"/>
          <w:lang w:val="en-US" w:eastAsia="zh-CN"/>
        </w:rPr>
        <w:t>专项小组，结合实际制定集中教学和实践教学实施方案，推进教学活动有序开展，</w:t>
      </w:r>
      <w:r>
        <w:rPr>
          <w:rFonts w:hint="eastAsia" w:ascii="仿宋_GB2312" w:hAnsi="仿宋_GB2312" w:eastAsia="仿宋_GB2312" w:cs="仿宋_GB2312"/>
          <w:sz w:val="32"/>
          <w:szCs w:val="32"/>
          <w:highlight w:val="none"/>
          <w:lang w:val="en-US" w:eastAsia="zh-CN"/>
        </w:rPr>
        <w:t>推动学生尽快毕业。</w:t>
      </w:r>
    </w:p>
    <w:p w14:paraId="43205187">
      <w:pPr>
        <w:spacing w:line="360" w:lineRule="auto"/>
        <w:ind w:firstLine="643"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b/>
          <w:bCs/>
          <w:sz w:val="32"/>
          <w:szCs w:val="32"/>
          <w:lang w:val="en-US"/>
        </w:rPr>
        <w:t>（二）明确职责。</w:t>
      </w:r>
      <w:r>
        <w:rPr>
          <w:rFonts w:hint="eastAsia" w:ascii="仿宋_GB2312" w:hAnsi="仿宋_GB2312" w:eastAsia="仿宋_GB2312" w:cs="仿宋_GB2312"/>
          <w:sz w:val="32"/>
          <w:szCs w:val="32"/>
          <w:lang w:val="en-US"/>
        </w:rPr>
        <w:t>各部门要强化责任意识，根据本方案，将每一项工作安排、每一门课程教学具体到人，明确任务和职责，压实责任，保障高职扩招教学工作顺利进行</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highlight w:val="none"/>
          <w:lang w:val="en-US" w:eastAsia="zh-CN"/>
        </w:rPr>
        <w:t>推动学生尽快毕业</w:t>
      </w:r>
      <w:r>
        <w:rPr>
          <w:rFonts w:hint="eastAsia" w:ascii="仿宋_GB2312" w:hAnsi="仿宋_GB2312" w:eastAsia="仿宋_GB2312" w:cs="仿宋_GB2312"/>
          <w:sz w:val="32"/>
          <w:szCs w:val="32"/>
          <w:lang w:val="en-US"/>
        </w:rPr>
        <w:t>。</w:t>
      </w:r>
    </w:p>
    <w:p w14:paraId="6BF0D1BF">
      <w:pPr>
        <w:spacing w:line="360" w:lineRule="auto"/>
        <w:ind w:firstLine="643"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b/>
          <w:bCs/>
          <w:sz w:val="32"/>
          <w:szCs w:val="32"/>
          <w:lang w:val="en-US"/>
        </w:rPr>
        <w:t>（三）强化保障。</w:t>
      </w:r>
      <w:r>
        <w:rPr>
          <w:rFonts w:hint="eastAsia" w:ascii="仿宋_GB2312" w:hAnsi="仿宋_GB2312" w:eastAsia="仿宋_GB2312" w:cs="仿宋_GB2312"/>
          <w:sz w:val="32"/>
          <w:szCs w:val="32"/>
          <w:lang w:val="en-US"/>
        </w:rPr>
        <w:t>信息技术与数据管理中心负责技术保障和教学支持服务。质量管理与绩效评估办公室负责教学质量管理与教学检查督导，保障教学质量。</w:t>
      </w:r>
    </w:p>
    <w:p w14:paraId="7E4E1F16">
      <w:pPr>
        <w:spacing w:line="36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六、相关工作联系人</w:t>
      </w:r>
    </w:p>
    <w:p w14:paraId="597FBF41">
      <w:pPr>
        <w:spacing w:line="360" w:lineRule="auto"/>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val="en-US"/>
        </w:rPr>
        <w:t>省校各部门、学院教学工作联系人与联系方式见下表：</w:t>
      </w:r>
    </w:p>
    <w:tbl>
      <w:tblPr>
        <w:tblStyle w:val="4"/>
        <w:tblW w:w="92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8"/>
        <w:gridCol w:w="1270"/>
        <w:gridCol w:w="2076"/>
        <w:gridCol w:w="2747"/>
      </w:tblGrid>
      <w:tr w14:paraId="33C6F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3118" w:type="dxa"/>
            <w:noWrap w:val="0"/>
            <w:vAlign w:val="center"/>
          </w:tcPr>
          <w:p w14:paraId="48325E47">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bCs/>
                <w:sz w:val="21"/>
                <w:szCs w:val="21"/>
                <w:lang w:val="en-US"/>
              </w:rPr>
            </w:pPr>
            <w:r>
              <w:rPr>
                <w:rFonts w:hint="eastAsia" w:ascii="宋体" w:hAnsi="宋体" w:eastAsia="宋体" w:cs="宋体"/>
                <w:b/>
                <w:bCs/>
                <w:sz w:val="21"/>
                <w:szCs w:val="21"/>
                <w:lang w:val="en-US"/>
              </w:rPr>
              <w:t>部门</w:t>
            </w:r>
          </w:p>
        </w:tc>
        <w:tc>
          <w:tcPr>
            <w:tcW w:w="1270" w:type="dxa"/>
            <w:noWrap w:val="0"/>
            <w:vAlign w:val="center"/>
          </w:tcPr>
          <w:p w14:paraId="410D9164">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bCs/>
                <w:sz w:val="21"/>
                <w:szCs w:val="21"/>
                <w:lang w:val="en-US"/>
              </w:rPr>
            </w:pPr>
            <w:r>
              <w:rPr>
                <w:rFonts w:hint="eastAsia" w:ascii="宋体" w:hAnsi="宋体" w:eastAsia="宋体" w:cs="宋体"/>
                <w:b/>
                <w:bCs/>
                <w:sz w:val="21"/>
                <w:szCs w:val="21"/>
                <w:lang w:val="en-US"/>
              </w:rPr>
              <w:t>联系人</w:t>
            </w:r>
          </w:p>
        </w:tc>
        <w:tc>
          <w:tcPr>
            <w:tcW w:w="2076" w:type="dxa"/>
            <w:noWrap w:val="0"/>
            <w:vAlign w:val="center"/>
          </w:tcPr>
          <w:p w14:paraId="38F5C07E">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bCs/>
                <w:sz w:val="21"/>
                <w:szCs w:val="21"/>
                <w:lang w:val="en-US"/>
              </w:rPr>
            </w:pPr>
            <w:r>
              <w:rPr>
                <w:rFonts w:hint="eastAsia" w:ascii="宋体" w:hAnsi="宋体" w:eastAsia="宋体" w:cs="宋体"/>
                <w:b/>
                <w:bCs/>
                <w:sz w:val="21"/>
                <w:szCs w:val="21"/>
                <w:lang w:val="en-US"/>
              </w:rPr>
              <w:t>联系电话</w:t>
            </w:r>
          </w:p>
        </w:tc>
        <w:tc>
          <w:tcPr>
            <w:tcW w:w="2747" w:type="dxa"/>
            <w:noWrap w:val="0"/>
            <w:vAlign w:val="center"/>
          </w:tcPr>
          <w:p w14:paraId="16AA8921">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bCs/>
                <w:sz w:val="21"/>
                <w:szCs w:val="21"/>
                <w:lang w:val="en-US"/>
              </w:rPr>
            </w:pPr>
            <w:r>
              <w:rPr>
                <w:rFonts w:hint="eastAsia" w:ascii="宋体" w:hAnsi="宋体" w:eastAsia="宋体" w:cs="宋体"/>
                <w:b/>
                <w:bCs/>
                <w:sz w:val="21"/>
                <w:szCs w:val="21"/>
                <w:lang w:val="en-US"/>
              </w:rPr>
              <w:t>涉及专业</w:t>
            </w:r>
          </w:p>
        </w:tc>
      </w:tr>
      <w:tr w14:paraId="43837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3118" w:type="dxa"/>
            <w:noWrap w:val="0"/>
            <w:vAlign w:val="center"/>
          </w:tcPr>
          <w:p w14:paraId="1D3E225A">
            <w:pPr>
              <w:keepNext w:val="0"/>
              <w:keepLines w:val="0"/>
              <w:pageBreakBefore w:val="0"/>
              <w:kinsoku/>
              <w:wordWrap/>
              <w:overflowPunct/>
              <w:topLinePunct w:val="0"/>
              <w:autoSpaceDE/>
              <w:autoSpaceDN/>
              <w:bidi w:val="0"/>
              <w:adjustRightInd/>
              <w:snapToGrid/>
              <w:spacing w:line="300" w:lineRule="exact"/>
              <w:rPr>
                <w:rFonts w:hint="eastAsia" w:ascii="宋体" w:hAnsi="宋体" w:eastAsia="宋体" w:cs="宋体"/>
                <w:color w:val="auto"/>
                <w:sz w:val="21"/>
                <w:szCs w:val="21"/>
                <w:lang w:val="en-US" w:bidi="ar"/>
              </w:rPr>
            </w:pPr>
            <w:r>
              <w:rPr>
                <w:rFonts w:hint="eastAsia" w:ascii="宋体" w:hAnsi="宋体" w:eastAsia="宋体" w:cs="宋体"/>
                <w:color w:val="auto"/>
                <w:sz w:val="21"/>
                <w:szCs w:val="21"/>
                <w:lang w:val="en-US" w:bidi="ar"/>
              </w:rPr>
              <w:t>教务处</w:t>
            </w:r>
          </w:p>
        </w:tc>
        <w:tc>
          <w:tcPr>
            <w:tcW w:w="1270" w:type="dxa"/>
            <w:noWrap w:val="0"/>
            <w:vAlign w:val="center"/>
          </w:tcPr>
          <w:p w14:paraId="0B73F55F">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郝绍菊</w:t>
            </w:r>
          </w:p>
        </w:tc>
        <w:tc>
          <w:tcPr>
            <w:tcW w:w="2076" w:type="dxa"/>
            <w:noWrap w:val="0"/>
            <w:vAlign w:val="center"/>
          </w:tcPr>
          <w:p w14:paraId="4BA7EB13">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rPr>
            </w:pPr>
            <w:r>
              <w:rPr>
                <w:rFonts w:hint="eastAsia" w:ascii="宋体" w:hAnsi="宋体" w:eastAsia="宋体" w:cs="宋体"/>
                <w:sz w:val="21"/>
                <w:szCs w:val="21"/>
              </w:rPr>
              <w:t>0371-65927719</w:t>
            </w:r>
          </w:p>
        </w:tc>
        <w:tc>
          <w:tcPr>
            <w:tcW w:w="2747" w:type="dxa"/>
            <w:vMerge w:val="restart"/>
            <w:noWrap w:val="0"/>
            <w:vAlign w:val="center"/>
          </w:tcPr>
          <w:p w14:paraId="1461BA45">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rPr>
            </w:pPr>
          </w:p>
        </w:tc>
      </w:tr>
      <w:tr w14:paraId="487D4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3118" w:type="dxa"/>
            <w:noWrap w:val="0"/>
            <w:vAlign w:val="center"/>
          </w:tcPr>
          <w:p w14:paraId="6D8BE5C2">
            <w:pPr>
              <w:keepNext w:val="0"/>
              <w:keepLines w:val="0"/>
              <w:pageBreakBefore w:val="0"/>
              <w:kinsoku/>
              <w:wordWrap/>
              <w:overflowPunct/>
              <w:topLinePunct w:val="0"/>
              <w:autoSpaceDE/>
              <w:autoSpaceDN/>
              <w:bidi w:val="0"/>
              <w:adjustRightInd/>
              <w:snapToGrid/>
              <w:spacing w:line="300" w:lineRule="exact"/>
              <w:rPr>
                <w:rFonts w:hint="eastAsia" w:ascii="宋体" w:hAnsi="宋体" w:eastAsia="宋体" w:cs="宋体"/>
                <w:color w:val="auto"/>
                <w:sz w:val="21"/>
                <w:szCs w:val="21"/>
                <w:lang w:val="en-US" w:eastAsia="zh-CN" w:bidi="ar"/>
              </w:rPr>
            </w:pPr>
            <w:r>
              <w:rPr>
                <w:rFonts w:hint="eastAsia" w:ascii="宋体" w:hAnsi="宋体" w:eastAsia="宋体" w:cs="宋体"/>
                <w:color w:val="auto"/>
                <w:sz w:val="21"/>
                <w:szCs w:val="21"/>
                <w:lang w:val="en-US" w:bidi="ar"/>
              </w:rPr>
              <w:t>质量管理与绩效评估办公室</w:t>
            </w:r>
          </w:p>
        </w:tc>
        <w:tc>
          <w:tcPr>
            <w:tcW w:w="1270" w:type="dxa"/>
            <w:noWrap w:val="0"/>
            <w:vAlign w:val="center"/>
          </w:tcPr>
          <w:p w14:paraId="69107CC9">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eastAsia="zh-CN" w:bidi="zh-CN"/>
              </w:rPr>
            </w:pPr>
            <w:r>
              <w:rPr>
                <w:rFonts w:hint="eastAsia" w:ascii="宋体" w:hAnsi="宋体" w:eastAsia="宋体" w:cs="宋体"/>
                <w:color w:val="auto"/>
                <w:sz w:val="21"/>
                <w:szCs w:val="21"/>
                <w:lang w:val="en-US" w:eastAsia="zh-CN" w:bidi="zh-CN"/>
              </w:rPr>
              <w:t>王青</w:t>
            </w:r>
          </w:p>
        </w:tc>
        <w:tc>
          <w:tcPr>
            <w:tcW w:w="2076" w:type="dxa"/>
            <w:noWrap w:val="0"/>
            <w:vAlign w:val="center"/>
          </w:tcPr>
          <w:p w14:paraId="66C132E2">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zh-CN" w:eastAsia="zh-CN"/>
              </w:rPr>
            </w:pPr>
            <w:r>
              <w:rPr>
                <w:rFonts w:hint="eastAsia" w:ascii="宋体" w:hAnsi="宋体" w:eastAsia="宋体" w:cs="宋体"/>
                <w:color w:val="auto"/>
                <w:sz w:val="21"/>
                <w:szCs w:val="21"/>
              </w:rPr>
              <w:t>0371-58525392</w:t>
            </w:r>
          </w:p>
        </w:tc>
        <w:tc>
          <w:tcPr>
            <w:tcW w:w="2747" w:type="dxa"/>
            <w:vMerge w:val="continue"/>
            <w:noWrap w:val="0"/>
            <w:vAlign w:val="center"/>
          </w:tcPr>
          <w:p w14:paraId="6F8688F1">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eastAsia="zh-CN" w:bidi="zh-CN"/>
              </w:rPr>
            </w:pPr>
          </w:p>
        </w:tc>
      </w:tr>
      <w:tr w14:paraId="2FE8D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3118" w:type="dxa"/>
            <w:noWrap w:val="0"/>
            <w:vAlign w:val="center"/>
          </w:tcPr>
          <w:p w14:paraId="23378C6E">
            <w:pPr>
              <w:keepNext w:val="0"/>
              <w:keepLines w:val="0"/>
              <w:pageBreakBefore w:val="0"/>
              <w:kinsoku/>
              <w:wordWrap/>
              <w:overflowPunct/>
              <w:topLinePunct w:val="0"/>
              <w:autoSpaceDE/>
              <w:autoSpaceDN/>
              <w:bidi w:val="0"/>
              <w:adjustRightInd/>
              <w:snapToGrid/>
              <w:spacing w:line="300" w:lineRule="exact"/>
              <w:rPr>
                <w:rFonts w:hint="eastAsia" w:ascii="宋体" w:hAnsi="宋体" w:eastAsia="宋体" w:cs="宋体"/>
                <w:color w:val="auto"/>
                <w:sz w:val="21"/>
                <w:szCs w:val="21"/>
                <w:lang w:val="en-US" w:bidi="ar"/>
              </w:rPr>
            </w:pPr>
            <w:r>
              <w:rPr>
                <w:rFonts w:hint="eastAsia" w:ascii="宋体" w:hAnsi="宋体" w:eastAsia="宋体" w:cs="宋体"/>
                <w:color w:val="auto"/>
                <w:sz w:val="21"/>
                <w:szCs w:val="21"/>
                <w:lang w:val="en-US" w:bidi="ar"/>
              </w:rPr>
              <w:t>信息技术与数据管理中心</w:t>
            </w:r>
          </w:p>
        </w:tc>
        <w:tc>
          <w:tcPr>
            <w:tcW w:w="1270" w:type="dxa"/>
            <w:noWrap w:val="0"/>
            <w:vAlign w:val="center"/>
          </w:tcPr>
          <w:p w14:paraId="5C31F843">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张凯</w:t>
            </w:r>
          </w:p>
        </w:tc>
        <w:tc>
          <w:tcPr>
            <w:tcW w:w="2076" w:type="dxa"/>
            <w:noWrap w:val="0"/>
            <w:vAlign w:val="center"/>
          </w:tcPr>
          <w:p w14:paraId="2973256A">
            <w:pPr>
              <w:keepNext w:val="0"/>
              <w:keepLines w:val="0"/>
              <w:pageBreakBefore w:val="0"/>
              <w:kinsoku/>
              <w:wordWrap/>
              <w:overflowPunct/>
              <w:topLinePunct w:val="0"/>
              <w:autoSpaceDE/>
              <w:autoSpaceDN/>
              <w:bidi w:val="0"/>
              <w:adjustRightInd/>
              <w:snapToGrid/>
              <w:spacing w:line="300" w:lineRule="exact"/>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0371-585258</w:t>
            </w:r>
            <w:r>
              <w:rPr>
                <w:rFonts w:hint="eastAsia" w:ascii="宋体" w:hAnsi="宋体" w:cs="宋体"/>
                <w:color w:val="auto"/>
                <w:sz w:val="21"/>
                <w:szCs w:val="21"/>
                <w:lang w:val="en-US" w:eastAsia="zh-CN"/>
              </w:rPr>
              <w:t>58</w:t>
            </w:r>
          </w:p>
        </w:tc>
        <w:tc>
          <w:tcPr>
            <w:tcW w:w="2747" w:type="dxa"/>
            <w:vMerge w:val="continue"/>
            <w:noWrap w:val="0"/>
            <w:vAlign w:val="center"/>
          </w:tcPr>
          <w:p w14:paraId="1F96075C">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rPr>
            </w:pPr>
          </w:p>
        </w:tc>
      </w:tr>
      <w:tr w14:paraId="53908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3118" w:type="dxa"/>
            <w:noWrap w:val="0"/>
            <w:vAlign w:val="center"/>
          </w:tcPr>
          <w:p w14:paraId="6A4D650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auto"/>
                <w:sz w:val="21"/>
                <w:szCs w:val="21"/>
                <w:lang w:val="en-US" w:eastAsia="zh-CN" w:bidi="ar"/>
              </w:rPr>
            </w:pPr>
            <w:r>
              <w:rPr>
                <w:rFonts w:hint="eastAsia" w:ascii="宋体" w:hAnsi="宋体" w:eastAsia="宋体" w:cs="宋体"/>
                <w:color w:val="auto"/>
                <w:sz w:val="21"/>
                <w:szCs w:val="21"/>
                <w:lang w:val="en-US" w:bidi="ar"/>
              </w:rPr>
              <w:t>学分银行管理中心</w:t>
            </w:r>
          </w:p>
        </w:tc>
        <w:tc>
          <w:tcPr>
            <w:tcW w:w="1270" w:type="dxa"/>
            <w:noWrap w:val="0"/>
            <w:vAlign w:val="center"/>
          </w:tcPr>
          <w:p w14:paraId="360A4A77">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eastAsia="zh-CN" w:bidi="zh-CN"/>
              </w:rPr>
            </w:pPr>
            <w:r>
              <w:rPr>
                <w:rFonts w:hint="eastAsia" w:ascii="宋体" w:hAnsi="宋体" w:eastAsia="宋体" w:cs="宋体"/>
                <w:color w:val="auto"/>
                <w:sz w:val="21"/>
                <w:szCs w:val="21"/>
              </w:rPr>
              <w:t>邵志刚</w:t>
            </w:r>
          </w:p>
        </w:tc>
        <w:tc>
          <w:tcPr>
            <w:tcW w:w="2076" w:type="dxa"/>
            <w:noWrap w:val="0"/>
            <w:vAlign w:val="center"/>
          </w:tcPr>
          <w:p w14:paraId="2F8480EA">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0371-56055111</w:t>
            </w:r>
          </w:p>
        </w:tc>
        <w:tc>
          <w:tcPr>
            <w:tcW w:w="2747" w:type="dxa"/>
            <w:vMerge w:val="continue"/>
            <w:noWrap w:val="0"/>
            <w:vAlign w:val="center"/>
          </w:tcPr>
          <w:p w14:paraId="45EFC439">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rPr>
            </w:pPr>
          </w:p>
        </w:tc>
      </w:tr>
      <w:tr w14:paraId="4F347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3118" w:type="dxa"/>
            <w:noWrap w:val="0"/>
            <w:vAlign w:val="center"/>
          </w:tcPr>
          <w:p w14:paraId="04EC460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auto"/>
                <w:sz w:val="21"/>
                <w:szCs w:val="21"/>
                <w:lang w:val="en-US"/>
              </w:rPr>
            </w:pPr>
            <w:r>
              <w:rPr>
                <w:rFonts w:hint="eastAsia" w:ascii="宋体" w:hAnsi="宋体" w:eastAsia="宋体" w:cs="宋体"/>
                <w:color w:val="auto"/>
                <w:sz w:val="21"/>
                <w:szCs w:val="21"/>
                <w:lang w:val="en-US" w:bidi="ar"/>
              </w:rPr>
              <w:t>信息工程与人工智能学院</w:t>
            </w:r>
          </w:p>
        </w:tc>
        <w:tc>
          <w:tcPr>
            <w:tcW w:w="1270" w:type="dxa"/>
            <w:noWrap w:val="0"/>
            <w:vAlign w:val="center"/>
          </w:tcPr>
          <w:p w14:paraId="0C4B982A">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袁正道</w:t>
            </w:r>
          </w:p>
          <w:p w14:paraId="260BAAEA">
            <w:pPr>
              <w:keepNext w:val="0"/>
              <w:keepLines w:val="0"/>
              <w:pageBreakBefore w:val="0"/>
              <w:kinsoku/>
              <w:wordWrap/>
              <w:overflowPunct/>
              <w:topLinePunct w:val="0"/>
              <w:autoSpaceDE/>
              <w:autoSpaceDN/>
              <w:bidi w:val="0"/>
              <w:adjustRightInd/>
              <w:snapToGrid/>
              <w:spacing w:line="300" w:lineRule="exact"/>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邹香玲</w:t>
            </w:r>
          </w:p>
        </w:tc>
        <w:tc>
          <w:tcPr>
            <w:tcW w:w="2076" w:type="dxa"/>
            <w:noWrap w:val="0"/>
            <w:vAlign w:val="center"/>
          </w:tcPr>
          <w:p w14:paraId="3B5AC98A">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rPr>
            </w:pPr>
            <w:r>
              <w:rPr>
                <w:rFonts w:hint="eastAsia" w:ascii="宋体" w:hAnsi="宋体" w:eastAsia="宋体" w:cs="宋体"/>
                <w:color w:val="auto"/>
                <w:sz w:val="21"/>
                <w:szCs w:val="21"/>
              </w:rPr>
              <w:t>0371-58525359</w:t>
            </w:r>
          </w:p>
        </w:tc>
        <w:tc>
          <w:tcPr>
            <w:tcW w:w="2747" w:type="dxa"/>
            <w:noWrap w:val="0"/>
            <w:vAlign w:val="center"/>
          </w:tcPr>
          <w:p w14:paraId="1EDCFB60">
            <w:pPr>
              <w:pStyle w:val="7"/>
              <w:keepNext w:val="0"/>
              <w:keepLines w:val="0"/>
              <w:pageBreakBefore w:val="0"/>
              <w:kinsoku/>
              <w:wordWrap/>
              <w:overflowPunct/>
              <w:topLinePunct w:val="0"/>
              <w:autoSpaceDE/>
              <w:autoSpaceDN/>
              <w:bidi w:val="0"/>
              <w:adjustRightInd/>
              <w:snapToGrid/>
              <w:spacing w:before="81" w:line="300" w:lineRule="exact"/>
              <w:ind w:left="97"/>
              <w:jc w:val="center"/>
              <w:rPr>
                <w:rFonts w:hint="eastAsia" w:ascii="宋体" w:hAnsi="宋体" w:eastAsia="宋体" w:cs="宋体"/>
                <w:color w:val="auto"/>
                <w:sz w:val="21"/>
                <w:szCs w:val="21"/>
                <w:lang w:val="en-US" w:bidi="ar"/>
              </w:rPr>
            </w:pPr>
            <w:r>
              <w:rPr>
                <w:rFonts w:hint="eastAsia" w:ascii="宋体" w:hAnsi="宋体" w:eastAsia="宋体" w:cs="宋体"/>
                <w:color w:val="auto"/>
                <w:sz w:val="21"/>
                <w:szCs w:val="21"/>
                <w:lang w:val="en-US" w:bidi="ar"/>
              </w:rPr>
              <w:t>移动通信技术、物联网应用技术、计算机应用技术</w:t>
            </w:r>
          </w:p>
        </w:tc>
      </w:tr>
      <w:tr w14:paraId="376BE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18" w:type="dxa"/>
            <w:noWrap w:val="0"/>
            <w:vAlign w:val="center"/>
          </w:tcPr>
          <w:p w14:paraId="30D5C20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bidi="ar"/>
              </w:rPr>
              <w:t>机电工程与智能制造学院</w:t>
            </w:r>
          </w:p>
        </w:tc>
        <w:tc>
          <w:tcPr>
            <w:tcW w:w="1270" w:type="dxa"/>
            <w:noWrap w:val="0"/>
            <w:vAlign w:val="center"/>
          </w:tcPr>
          <w:p w14:paraId="44D27DE2">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赵娅</w:t>
            </w:r>
          </w:p>
          <w:p w14:paraId="293509F0">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闫胜男</w:t>
            </w:r>
          </w:p>
        </w:tc>
        <w:tc>
          <w:tcPr>
            <w:tcW w:w="2076" w:type="dxa"/>
            <w:noWrap w:val="0"/>
            <w:vAlign w:val="center"/>
          </w:tcPr>
          <w:p w14:paraId="4821DB86">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rPr>
              <w:t>0371-58525595</w:t>
            </w:r>
          </w:p>
        </w:tc>
        <w:tc>
          <w:tcPr>
            <w:tcW w:w="2747" w:type="dxa"/>
            <w:noWrap w:val="0"/>
            <w:vAlign w:val="center"/>
          </w:tcPr>
          <w:p w14:paraId="32B07129">
            <w:pPr>
              <w:pStyle w:val="7"/>
              <w:keepNext w:val="0"/>
              <w:keepLines w:val="0"/>
              <w:pageBreakBefore w:val="0"/>
              <w:kinsoku/>
              <w:wordWrap/>
              <w:overflowPunct/>
              <w:topLinePunct w:val="0"/>
              <w:autoSpaceDE/>
              <w:autoSpaceDN/>
              <w:bidi w:val="0"/>
              <w:adjustRightInd/>
              <w:snapToGrid/>
              <w:spacing w:before="79" w:line="300" w:lineRule="exact"/>
              <w:ind w:left="97" w:right="176"/>
              <w:jc w:val="center"/>
              <w:rPr>
                <w:rFonts w:hint="eastAsia" w:ascii="宋体" w:hAnsi="宋体" w:eastAsia="宋体" w:cs="宋体"/>
                <w:color w:val="auto"/>
                <w:sz w:val="21"/>
                <w:szCs w:val="21"/>
                <w:highlight w:val="none"/>
                <w:lang w:val="en-US" w:bidi="ar"/>
              </w:rPr>
            </w:pPr>
            <w:r>
              <w:rPr>
                <w:rFonts w:hint="eastAsia" w:ascii="宋体" w:hAnsi="宋体" w:eastAsia="宋体" w:cs="宋体"/>
                <w:color w:val="auto"/>
                <w:sz w:val="21"/>
                <w:szCs w:val="21"/>
                <w:highlight w:val="none"/>
                <w:lang w:val="en-US" w:bidi="ar"/>
              </w:rPr>
              <w:t>工业机器人技术、汽车检测与维修技术、机电一体化技术、新能源汽车技术</w:t>
            </w:r>
          </w:p>
        </w:tc>
      </w:tr>
      <w:tr w14:paraId="19FF3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18" w:type="dxa"/>
            <w:noWrap w:val="0"/>
            <w:vAlign w:val="center"/>
          </w:tcPr>
          <w:p w14:paraId="12F642C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auto"/>
                <w:sz w:val="21"/>
                <w:szCs w:val="21"/>
                <w:lang w:val="en-US"/>
              </w:rPr>
            </w:pPr>
            <w:r>
              <w:rPr>
                <w:rFonts w:hint="eastAsia" w:ascii="宋体" w:hAnsi="宋体" w:eastAsia="宋体" w:cs="宋体"/>
                <w:color w:val="auto"/>
                <w:sz w:val="21"/>
                <w:szCs w:val="21"/>
                <w:lang w:val="en-US" w:bidi="ar"/>
              </w:rPr>
              <w:t>建筑工程与智能建造学院</w:t>
            </w:r>
          </w:p>
        </w:tc>
        <w:tc>
          <w:tcPr>
            <w:tcW w:w="1270" w:type="dxa"/>
            <w:noWrap w:val="0"/>
            <w:vAlign w:val="center"/>
          </w:tcPr>
          <w:p w14:paraId="468FE5BA">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马潇潇</w:t>
            </w:r>
          </w:p>
          <w:p w14:paraId="1424B678">
            <w:pPr>
              <w:keepNext w:val="0"/>
              <w:keepLines w:val="0"/>
              <w:pageBreakBefore w:val="0"/>
              <w:kinsoku/>
              <w:wordWrap/>
              <w:overflowPunct/>
              <w:topLinePunct w:val="0"/>
              <w:autoSpaceDE/>
              <w:autoSpaceDN/>
              <w:bidi w:val="0"/>
              <w:adjustRightInd/>
              <w:snapToGrid/>
              <w:spacing w:line="300" w:lineRule="exact"/>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宋浩静</w:t>
            </w:r>
          </w:p>
        </w:tc>
        <w:tc>
          <w:tcPr>
            <w:tcW w:w="2076" w:type="dxa"/>
            <w:noWrap w:val="0"/>
            <w:vAlign w:val="center"/>
          </w:tcPr>
          <w:p w14:paraId="1655C6BF">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rPr>
            </w:pPr>
            <w:r>
              <w:rPr>
                <w:rFonts w:hint="eastAsia" w:ascii="宋体" w:hAnsi="宋体" w:eastAsia="宋体" w:cs="宋体"/>
                <w:color w:val="auto"/>
                <w:sz w:val="21"/>
                <w:szCs w:val="21"/>
              </w:rPr>
              <w:t>0371-58525310</w:t>
            </w:r>
          </w:p>
        </w:tc>
        <w:tc>
          <w:tcPr>
            <w:tcW w:w="2747" w:type="dxa"/>
            <w:noWrap w:val="0"/>
            <w:vAlign w:val="center"/>
          </w:tcPr>
          <w:p w14:paraId="5ED7E17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sz w:val="21"/>
                <w:szCs w:val="21"/>
                <w:lang w:val="en-US" w:bidi="ar"/>
              </w:rPr>
            </w:pPr>
            <w:r>
              <w:rPr>
                <w:rFonts w:hint="eastAsia" w:ascii="宋体" w:hAnsi="宋体" w:eastAsia="宋体" w:cs="宋体"/>
                <w:color w:val="auto"/>
                <w:sz w:val="21"/>
                <w:szCs w:val="21"/>
                <w:lang w:val="en-US" w:bidi="ar"/>
              </w:rPr>
              <w:t>工程造价、建筑工程技术</w:t>
            </w:r>
          </w:p>
        </w:tc>
      </w:tr>
      <w:tr w14:paraId="5E2CB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18" w:type="dxa"/>
            <w:noWrap w:val="0"/>
            <w:vAlign w:val="center"/>
          </w:tcPr>
          <w:p w14:paraId="64B9A87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bidi="ar"/>
              </w:rPr>
              <w:t>人文与设计学院</w:t>
            </w:r>
          </w:p>
        </w:tc>
        <w:tc>
          <w:tcPr>
            <w:tcW w:w="1270" w:type="dxa"/>
            <w:noWrap w:val="0"/>
            <w:vAlign w:val="center"/>
          </w:tcPr>
          <w:p w14:paraId="1BBDA425">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rPr>
              <w:t>于秀</w:t>
            </w:r>
          </w:p>
          <w:p w14:paraId="07BE53C9">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李萌欣</w:t>
            </w:r>
          </w:p>
        </w:tc>
        <w:tc>
          <w:tcPr>
            <w:tcW w:w="2076" w:type="dxa"/>
            <w:noWrap w:val="0"/>
            <w:vAlign w:val="center"/>
          </w:tcPr>
          <w:p w14:paraId="3CBD6D5B">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rPr>
              <w:t>0371-58525507</w:t>
            </w:r>
          </w:p>
        </w:tc>
        <w:tc>
          <w:tcPr>
            <w:tcW w:w="2747" w:type="dxa"/>
            <w:noWrap w:val="0"/>
            <w:vAlign w:val="center"/>
          </w:tcPr>
          <w:p w14:paraId="451A1FAB">
            <w:pPr>
              <w:pStyle w:val="7"/>
              <w:keepNext w:val="0"/>
              <w:keepLines w:val="0"/>
              <w:pageBreakBefore w:val="0"/>
              <w:kinsoku/>
              <w:wordWrap/>
              <w:overflowPunct/>
              <w:topLinePunct w:val="0"/>
              <w:autoSpaceDE/>
              <w:autoSpaceDN/>
              <w:bidi w:val="0"/>
              <w:adjustRightInd/>
              <w:snapToGrid/>
              <w:spacing w:before="79" w:line="300" w:lineRule="exact"/>
              <w:ind w:left="97"/>
              <w:jc w:val="center"/>
              <w:rPr>
                <w:rFonts w:hint="eastAsia" w:ascii="宋体" w:hAnsi="宋体" w:eastAsia="宋体" w:cs="宋体"/>
                <w:color w:val="auto"/>
                <w:sz w:val="21"/>
                <w:szCs w:val="21"/>
                <w:highlight w:val="none"/>
                <w:lang w:val="en-US" w:bidi="ar"/>
              </w:rPr>
            </w:pPr>
            <w:r>
              <w:rPr>
                <w:rFonts w:hint="eastAsia" w:ascii="宋体" w:hAnsi="宋体" w:eastAsia="宋体" w:cs="宋体"/>
                <w:color w:val="auto"/>
                <w:sz w:val="21"/>
                <w:szCs w:val="21"/>
                <w:highlight w:val="none"/>
                <w:lang w:val="en-US" w:bidi="ar"/>
              </w:rPr>
              <w:t>新闻采编与制作、文秘、行政管理</w:t>
            </w:r>
          </w:p>
        </w:tc>
      </w:tr>
      <w:tr w14:paraId="62FBC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18" w:type="dxa"/>
            <w:noWrap w:val="0"/>
            <w:vAlign w:val="center"/>
          </w:tcPr>
          <w:p w14:paraId="005FB94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auto"/>
                <w:sz w:val="21"/>
                <w:szCs w:val="21"/>
                <w:lang w:val="en-US"/>
              </w:rPr>
            </w:pPr>
            <w:r>
              <w:rPr>
                <w:rFonts w:hint="eastAsia" w:ascii="宋体" w:hAnsi="宋体" w:eastAsia="宋体" w:cs="宋体"/>
                <w:color w:val="auto"/>
                <w:sz w:val="21"/>
                <w:szCs w:val="21"/>
                <w:lang w:val="en-US" w:bidi="ar"/>
              </w:rPr>
              <w:t>工商与财会学院</w:t>
            </w:r>
          </w:p>
        </w:tc>
        <w:tc>
          <w:tcPr>
            <w:tcW w:w="1270" w:type="dxa"/>
            <w:noWrap w:val="0"/>
            <w:vAlign w:val="center"/>
          </w:tcPr>
          <w:p w14:paraId="2A3D613F">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张薇</w:t>
            </w:r>
          </w:p>
          <w:p w14:paraId="6C7F71B1">
            <w:pPr>
              <w:keepNext w:val="0"/>
              <w:keepLines w:val="0"/>
              <w:pageBreakBefore w:val="0"/>
              <w:kinsoku/>
              <w:wordWrap/>
              <w:overflowPunct/>
              <w:topLinePunct w:val="0"/>
              <w:autoSpaceDE/>
              <w:autoSpaceDN/>
              <w:bidi w:val="0"/>
              <w:adjustRightInd/>
              <w:snapToGrid/>
              <w:spacing w:line="300" w:lineRule="exact"/>
              <w:jc w:val="center"/>
              <w:rPr>
                <w:rFonts w:hint="default" w:ascii="宋体" w:hAnsi="宋体" w:eastAsia="宋体" w:cs="宋体"/>
                <w:color w:val="auto"/>
                <w:sz w:val="21"/>
                <w:szCs w:val="21"/>
                <w:lang w:val="en-US" w:eastAsia="zh-CN"/>
              </w:rPr>
            </w:pPr>
            <w:r>
              <w:rPr>
                <w:rFonts w:ascii="宋体" w:hAnsi="宋体" w:eastAsia="宋体" w:cs="宋体"/>
                <w:sz w:val="21"/>
                <w:szCs w:val="21"/>
              </w:rPr>
              <w:t>荆嵋</w:t>
            </w:r>
          </w:p>
        </w:tc>
        <w:tc>
          <w:tcPr>
            <w:tcW w:w="2076" w:type="dxa"/>
            <w:noWrap w:val="0"/>
            <w:vAlign w:val="center"/>
          </w:tcPr>
          <w:p w14:paraId="5C0E5D4A">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rPr>
            </w:pPr>
            <w:r>
              <w:rPr>
                <w:rFonts w:hint="eastAsia" w:ascii="宋体" w:hAnsi="宋体" w:eastAsia="宋体" w:cs="宋体"/>
                <w:color w:val="auto"/>
                <w:sz w:val="21"/>
                <w:szCs w:val="21"/>
              </w:rPr>
              <w:t>0371-58525318</w:t>
            </w:r>
          </w:p>
        </w:tc>
        <w:tc>
          <w:tcPr>
            <w:tcW w:w="2747" w:type="dxa"/>
            <w:noWrap w:val="0"/>
            <w:vAlign w:val="center"/>
          </w:tcPr>
          <w:p w14:paraId="34DFAE9E">
            <w:pPr>
              <w:pStyle w:val="7"/>
              <w:keepNext w:val="0"/>
              <w:keepLines w:val="0"/>
              <w:pageBreakBefore w:val="0"/>
              <w:kinsoku/>
              <w:wordWrap/>
              <w:overflowPunct/>
              <w:topLinePunct w:val="0"/>
              <w:autoSpaceDE/>
              <w:autoSpaceDN/>
              <w:bidi w:val="0"/>
              <w:adjustRightInd/>
              <w:snapToGrid/>
              <w:spacing w:before="79" w:line="300" w:lineRule="exact"/>
              <w:ind w:left="97" w:right="-15"/>
              <w:jc w:val="center"/>
              <w:rPr>
                <w:rFonts w:hint="eastAsia" w:ascii="宋体" w:hAnsi="宋体" w:eastAsia="宋体" w:cs="宋体"/>
                <w:color w:val="auto"/>
                <w:sz w:val="21"/>
                <w:szCs w:val="21"/>
                <w:lang w:val="en-US" w:bidi="ar"/>
              </w:rPr>
            </w:pPr>
            <w:r>
              <w:rPr>
                <w:rFonts w:hint="eastAsia" w:ascii="宋体" w:hAnsi="宋体" w:eastAsia="宋体" w:cs="宋体"/>
                <w:color w:val="auto"/>
                <w:sz w:val="21"/>
                <w:szCs w:val="21"/>
                <w:lang w:val="en-US" w:bidi="ar"/>
              </w:rPr>
              <w:t>工商企业管理、酒店管理、电子商务、市场营销、会计</w:t>
            </w:r>
          </w:p>
        </w:tc>
      </w:tr>
      <w:tr w14:paraId="34D9E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18" w:type="dxa"/>
            <w:noWrap w:val="0"/>
            <w:vAlign w:val="center"/>
          </w:tcPr>
          <w:p w14:paraId="0103F9C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auto"/>
                <w:sz w:val="21"/>
                <w:szCs w:val="21"/>
                <w:lang w:val="en-US" w:bidi="ar"/>
              </w:rPr>
            </w:pPr>
            <w:r>
              <w:rPr>
                <w:rFonts w:hint="eastAsia" w:ascii="宋体" w:hAnsi="宋体" w:eastAsia="宋体" w:cs="宋体"/>
                <w:color w:val="auto"/>
                <w:sz w:val="21"/>
                <w:szCs w:val="21"/>
                <w:lang w:val="en-US" w:bidi="ar"/>
              </w:rPr>
              <w:t>乡村振兴学院</w:t>
            </w:r>
          </w:p>
        </w:tc>
        <w:tc>
          <w:tcPr>
            <w:tcW w:w="1270" w:type="dxa"/>
            <w:noWrap w:val="0"/>
            <w:vAlign w:val="center"/>
          </w:tcPr>
          <w:p w14:paraId="5B69E33A">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rPr>
            </w:pPr>
            <w:r>
              <w:rPr>
                <w:rFonts w:hint="eastAsia" w:ascii="宋体" w:hAnsi="宋体" w:eastAsia="宋体" w:cs="宋体"/>
                <w:color w:val="auto"/>
                <w:sz w:val="21"/>
                <w:szCs w:val="21"/>
                <w:lang w:val="en-US"/>
              </w:rPr>
              <w:t>李文泽</w:t>
            </w:r>
          </w:p>
          <w:p w14:paraId="0EBEC82D">
            <w:pPr>
              <w:keepNext w:val="0"/>
              <w:keepLines w:val="0"/>
              <w:pageBreakBefore w:val="0"/>
              <w:kinsoku/>
              <w:wordWrap/>
              <w:overflowPunct/>
              <w:topLinePunct w:val="0"/>
              <w:autoSpaceDE/>
              <w:autoSpaceDN/>
              <w:bidi w:val="0"/>
              <w:adjustRightInd/>
              <w:snapToGrid/>
              <w:spacing w:line="300" w:lineRule="exact"/>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刘萱</w:t>
            </w:r>
          </w:p>
        </w:tc>
        <w:tc>
          <w:tcPr>
            <w:tcW w:w="2076" w:type="dxa"/>
            <w:noWrap w:val="0"/>
            <w:vAlign w:val="center"/>
          </w:tcPr>
          <w:p w14:paraId="0FE49FFC">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0371-58525358</w:t>
            </w:r>
          </w:p>
        </w:tc>
        <w:tc>
          <w:tcPr>
            <w:tcW w:w="2747" w:type="dxa"/>
            <w:noWrap w:val="0"/>
            <w:vAlign w:val="center"/>
          </w:tcPr>
          <w:p w14:paraId="0415470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sz w:val="21"/>
                <w:szCs w:val="21"/>
                <w:lang w:val="en-US" w:bidi="ar"/>
              </w:rPr>
            </w:pPr>
            <w:r>
              <w:rPr>
                <w:rFonts w:hint="eastAsia" w:ascii="宋体" w:hAnsi="宋体" w:eastAsia="宋体" w:cs="宋体"/>
                <w:color w:val="auto"/>
                <w:sz w:val="21"/>
                <w:szCs w:val="21"/>
                <w:lang w:val="en-US" w:bidi="ar"/>
              </w:rPr>
              <w:t>农村经营管理</w:t>
            </w:r>
          </w:p>
        </w:tc>
      </w:tr>
      <w:tr w14:paraId="0B873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18" w:type="dxa"/>
            <w:noWrap w:val="0"/>
            <w:vAlign w:val="center"/>
          </w:tcPr>
          <w:p w14:paraId="7849801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auto"/>
                <w:sz w:val="21"/>
                <w:szCs w:val="21"/>
                <w:lang w:val="en-US" w:bidi="ar"/>
              </w:rPr>
            </w:pPr>
            <w:r>
              <w:rPr>
                <w:rFonts w:hint="eastAsia" w:ascii="宋体" w:hAnsi="宋体" w:eastAsia="宋体" w:cs="宋体"/>
                <w:color w:val="auto"/>
                <w:sz w:val="21"/>
                <w:szCs w:val="21"/>
                <w:lang w:val="en-US" w:bidi="ar"/>
              </w:rPr>
              <w:t>智慧文旅学院</w:t>
            </w:r>
          </w:p>
        </w:tc>
        <w:tc>
          <w:tcPr>
            <w:tcW w:w="1270" w:type="dxa"/>
            <w:noWrap w:val="0"/>
            <w:vAlign w:val="center"/>
          </w:tcPr>
          <w:p w14:paraId="398D6372">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张少伟</w:t>
            </w:r>
          </w:p>
          <w:p w14:paraId="06DB7300">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邱肖雅</w:t>
            </w:r>
          </w:p>
        </w:tc>
        <w:tc>
          <w:tcPr>
            <w:tcW w:w="2076" w:type="dxa"/>
            <w:noWrap w:val="0"/>
            <w:vAlign w:val="center"/>
          </w:tcPr>
          <w:p w14:paraId="4514F794">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0371-58525320</w:t>
            </w:r>
          </w:p>
        </w:tc>
        <w:tc>
          <w:tcPr>
            <w:tcW w:w="2747" w:type="dxa"/>
            <w:noWrap w:val="0"/>
            <w:vAlign w:val="center"/>
          </w:tcPr>
          <w:p w14:paraId="6FB8F58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宋体" w:hAnsi="宋体" w:eastAsia="宋体" w:cs="宋体"/>
                <w:color w:val="auto"/>
                <w:sz w:val="21"/>
                <w:szCs w:val="21"/>
                <w:lang w:val="en-US" w:eastAsia="zh-CN" w:bidi="ar"/>
              </w:rPr>
            </w:pPr>
            <w:r>
              <w:rPr>
                <w:rFonts w:hint="eastAsia" w:ascii="宋体" w:hAnsi="宋体" w:cs="宋体"/>
                <w:color w:val="auto"/>
                <w:sz w:val="21"/>
                <w:szCs w:val="21"/>
                <w:lang w:val="en-US" w:eastAsia="zh-CN" w:bidi="ar"/>
              </w:rPr>
              <w:t>酒店管理</w:t>
            </w:r>
          </w:p>
        </w:tc>
      </w:tr>
    </w:tbl>
    <w:p w14:paraId="701DE23F">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val="en-US"/>
        </w:rPr>
        <w:t>）各校区教学</w:t>
      </w:r>
      <w:bookmarkStart w:id="0" w:name="_GoBack"/>
      <w:bookmarkEnd w:id="0"/>
      <w:r>
        <w:rPr>
          <w:rFonts w:hint="eastAsia" w:ascii="仿宋_GB2312" w:hAnsi="仿宋_GB2312" w:eastAsia="仿宋_GB2312" w:cs="仿宋_GB2312"/>
          <w:sz w:val="32"/>
          <w:szCs w:val="32"/>
          <w:lang w:val="en-US"/>
        </w:rPr>
        <w:t>工作联系人</w:t>
      </w:r>
      <w:r>
        <w:rPr>
          <w:rFonts w:hint="eastAsia" w:ascii="仿宋_GB2312" w:hAnsi="仿宋_GB2312" w:eastAsia="仿宋_GB2312" w:cs="仿宋_GB2312"/>
          <w:sz w:val="32"/>
          <w:szCs w:val="32"/>
          <w:lang w:val="en-US" w:eastAsia="zh-CN"/>
        </w:rPr>
        <w:t>对应表</w:t>
      </w:r>
    </w:p>
    <w:tbl>
      <w:tblPr>
        <w:tblStyle w:val="5"/>
        <w:tblpPr w:leftFromText="180" w:rightFromText="180" w:vertAnchor="text" w:horzAnchor="page" w:tblpX="1819" w:tblpY="668"/>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0"/>
        <w:gridCol w:w="2664"/>
        <w:gridCol w:w="1762"/>
        <w:gridCol w:w="3216"/>
      </w:tblGrid>
      <w:tr w14:paraId="3D41F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shd w:val="clear" w:color="auto" w:fill="auto"/>
            <w:noWrap w:val="0"/>
            <w:vAlign w:val="center"/>
          </w:tcPr>
          <w:p w14:paraId="758411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b/>
                <w:bCs/>
                <w:i w:val="0"/>
                <w:iCs w:val="0"/>
                <w:color w:val="000000"/>
                <w:kern w:val="0"/>
                <w:sz w:val="21"/>
                <w:szCs w:val="21"/>
                <w:highlight w:val="none"/>
                <w:u w:val="none"/>
                <w:lang w:val="en-US" w:eastAsia="zh-CN" w:bidi="ar"/>
              </w:rPr>
            </w:pPr>
            <w:r>
              <w:rPr>
                <w:rFonts w:hint="eastAsia" w:eastAsia="宋体" w:cs="宋体"/>
                <w:b/>
                <w:bCs/>
                <w:i w:val="0"/>
                <w:iCs w:val="0"/>
                <w:color w:val="000000"/>
                <w:kern w:val="0"/>
                <w:sz w:val="21"/>
                <w:szCs w:val="21"/>
                <w:highlight w:val="none"/>
                <w:u w:val="none"/>
                <w:lang w:val="en-US" w:eastAsia="zh-CN" w:bidi="ar"/>
              </w:rPr>
              <w:t>序号</w:t>
            </w:r>
          </w:p>
        </w:tc>
        <w:tc>
          <w:tcPr>
            <w:tcW w:w="2664" w:type="dxa"/>
            <w:shd w:val="clear" w:color="auto" w:fill="auto"/>
            <w:noWrap w:val="0"/>
            <w:vAlign w:val="bottom"/>
          </w:tcPr>
          <w:p w14:paraId="63D054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default" w:ascii="宋体" w:hAnsi="宋体" w:eastAsia="宋体" w:cs="宋体"/>
                <w:b/>
                <w:bCs/>
                <w:i w:val="0"/>
                <w:iCs w:val="0"/>
                <w:color w:val="000000"/>
                <w:kern w:val="0"/>
                <w:sz w:val="21"/>
                <w:szCs w:val="21"/>
                <w:highlight w:val="none"/>
                <w:u w:val="none"/>
                <w:lang w:val="en-US" w:eastAsia="zh-CN" w:bidi="ar"/>
              </w:rPr>
            </w:pPr>
            <w:r>
              <w:rPr>
                <w:rFonts w:hint="eastAsia" w:eastAsia="宋体" w:cs="宋体"/>
                <w:b/>
                <w:bCs/>
                <w:i w:val="0"/>
                <w:iCs w:val="0"/>
                <w:color w:val="000000"/>
                <w:kern w:val="0"/>
                <w:sz w:val="21"/>
                <w:szCs w:val="21"/>
                <w:highlight w:val="none"/>
                <w:u w:val="none"/>
                <w:lang w:val="en-US" w:eastAsia="zh-CN" w:bidi="ar"/>
              </w:rPr>
              <w:t>校区</w:t>
            </w:r>
          </w:p>
        </w:tc>
        <w:tc>
          <w:tcPr>
            <w:tcW w:w="1762" w:type="dxa"/>
            <w:shd w:val="clear" w:color="auto" w:fill="auto"/>
            <w:noWrap w:val="0"/>
            <w:vAlign w:val="bottom"/>
          </w:tcPr>
          <w:p w14:paraId="54708A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default" w:ascii="宋体" w:hAnsi="宋体" w:eastAsia="宋体" w:cs="宋体"/>
                <w:b/>
                <w:bCs/>
                <w:i w:val="0"/>
                <w:iCs w:val="0"/>
                <w:color w:val="000000"/>
                <w:kern w:val="0"/>
                <w:sz w:val="21"/>
                <w:szCs w:val="21"/>
                <w:highlight w:val="none"/>
                <w:u w:val="none"/>
                <w:lang w:val="en-US" w:eastAsia="zh-CN" w:bidi="ar"/>
              </w:rPr>
            </w:pPr>
            <w:r>
              <w:rPr>
                <w:rFonts w:hint="eastAsia" w:eastAsia="宋体" w:cs="宋体"/>
                <w:b/>
                <w:bCs/>
                <w:i w:val="0"/>
                <w:iCs w:val="0"/>
                <w:color w:val="000000"/>
                <w:kern w:val="0"/>
                <w:sz w:val="21"/>
                <w:szCs w:val="21"/>
                <w:highlight w:val="none"/>
                <w:u w:val="none"/>
                <w:lang w:val="en-US" w:eastAsia="zh-CN" w:bidi="ar"/>
              </w:rPr>
              <w:t>联系人</w:t>
            </w:r>
          </w:p>
        </w:tc>
        <w:tc>
          <w:tcPr>
            <w:tcW w:w="3216" w:type="dxa"/>
            <w:shd w:val="clear" w:color="auto" w:fill="auto"/>
            <w:noWrap w:val="0"/>
            <w:vAlign w:val="bottom"/>
          </w:tcPr>
          <w:p w14:paraId="4F40E2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default" w:ascii="宋体" w:hAnsi="宋体" w:eastAsia="宋体" w:cs="宋体"/>
                <w:b/>
                <w:bCs/>
                <w:i w:val="0"/>
                <w:iCs w:val="0"/>
                <w:color w:val="000000"/>
                <w:kern w:val="0"/>
                <w:sz w:val="21"/>
                <w:szCs w:val="21"/>
                <w:highlight w:val="none"/>
                <w:u w:val="none"/>
                <w:lang w:val="en-US" w:eastAsia="zh-CN" w:bidi="ar"/>
              </w:rPr>
            </w:pPr>
            <w:r>
              <w:rPr>
                <w:rFonts w:hint="eastAsia" w:eastAsia="宋体" w:cs="宋体"/>
                <w:b/>
                <w:bCs/>
                <w:i w:val="0"/>
                <w:iCs w:val="0"/>
                <w:color w:val="000000"/>
                <w:kern w:val="0"/>
                <w:sz w:val="21"/>
                <w:szCs w:val="21"/>
                <w:highlight w:val="none"/>
                <w:u w:val="none"/>
                <w:lang w:val="en-US" w:eastAsia="zh-CN" w:bidi="ar"/>
              </w:rPr>
              <w:t>联系方式</w:t>
            </w:r>
          </w:p>
        </w:tc>
      </w:tr>
      <w:tr w14:paraId="34EE8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shd w:val="clear" w:color="auto" w:fill="auto"/>
            <w:noWrap w:val="0"/>
            <w:vAlign w:val="center"/>
          </w:tcPr>
          <w:p w14:paraId="4C234C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w:t>
            </w:r>
          </w:p>
        </w:tc>
        <w:tc>
          <w:tcPr>
            <w:tcW w:w="2664" w:type="dxa"/>
            <w:shd w:val="clear" w:color="auto" w:fill="auto"/>
            <w:noWrap w:val="0"/>
            <w:vAlign w:val="bottom"/>
          </w:tcPr>
          <w:p w14:paraId="5E01DB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安阳校区</w:t>
            </w:r>
          </w:p>
        </w:tc>
        <w:tc>
          <w:tcPr>
            <w:tcW w:w="1762" w:type="dxa"/>
            <w:shd w:val="clear" w:color="auto" w:fill="auto"/>
            <w:noWrap w:val="0"/>
            <w:vAlign w:val="bottom"/>
          </w:tcPr>
          <w:p w14:paraId="7B00EF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cs="宋体"/>
                <w:i w:val="0"/>
                <w:iCs w:val="0"/>
                <w:color w:val="000000"/>
                <w:kern w:val="0"/>
                <w:sz w:val="21"/>
                <w:szCs w:val="21"/>
                <w:highlight w:val="none"/>
                <w:u w:val="none"/>
                <w:lang w:val="en-US" w:eastAsia="zh-CN" w:bidi="ar"/>
              </w:rPr>
              <w:t>刘芳</w:t>
            </w:r>
          </w:p>
        </w:tc>
        <w:tc>
          <w:tcPr>
            <w:tcW w:w="3216" w:type="dxa"/>
            <w:shd w:val="clear" w:color="auto" w:fill="auto"/>
            <w:noWrap w:val="0"/>
            <w:vAlign w:val="bottom"/>
          </w:tcPr>
          <w:p w14:paraId="0A66AA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ascii="宋体" w:hAnsi="宋体" w:eastAsia="宋体" w:cs="宋体"/>
                <w:sz w:val="21"/>
                <w:szCs w:val="21"/>
              </w:rPr>
              <w:t>0372-3395587</w:t>
            </w:r>
            <w:r>
              <w:rPr>
                <w:rFonts w:hint="eastAsia" w:ascii="宋体" w:hAnsi="宋体" w:cs="宋体"/>
                <w:sz w:val="21"/>
                <w:szCs w:val="21"/>
                <w:lang w:val="en-US" w:eastAsia="zh-CN"/>
              </w:rPr>
              <w:t>/</w:t>
            </w:r>
            <w:r>
              <w:rPr>
                <w:rFonts w:ascii="宋体" w:hAnsi="宋体" w:eastAsia="宋体" w:cs="宋体"/>
                <w:sz w:val="21"/>
                <w:szCs w:val="21"/>
              </w:rPr>
              <w:t>15803724314</w:t>
            </w:r>
          </w:p>
        </w:tc>
      </w:tr>
      <w:tr w14:paraId="3CA92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shd w:val="clear" w:color="auto" w:fill="auto"/>
            <w:noWrap w:val="0"/>
            <w:vAlign w:val="center"/>
          </w:tcPr>
          <w:p w14:paraId="7BF421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w:t>
            </w:r>
          </w:p>
        </w:tc>
        <w:tc>
          <w:tcPr>
            <w:tcW w:w="2664" w:type="dxa"/>
            <w:shd w:val="clear" w:color="auto" w:fill="auto"/>
            <w:noWrap w:val="0"/>
            <w:vAlign w:val="bottom"/>
          </w:tcPr>
          <w:p w14:paraId="6FA49D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鹤壁校区</w:t>
            </w:r>
          </w:p>
        </w:tc>
        <w:tc>
          <w:tcPr>
            <w:tcW w:w="1762" w:type="dxa"/>
            <w:shd w:val="clear" w:color="auto" w:fill="auto"/>
            <w:noWrap w:val="0"/>
            <w:vAlign w:val="bottom"/>
          </w:tcPr>
          <w:p w14:paraId="53BF4F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沈向阳</w:t>
            </w:r>
          </w:p>
        </w:tc>
        <w:tc>
          <w:tcPr>
            <w:tcW w:w="3216" w:type="dxa"/>
            <w:shd w:val="clear" w:color="auto" w:fill="auto"/>
            <w:noWrap w:val="0"/>
            <w:vAlign w:val="bottom"/>
          </w:tcPr>
          <w:p w14:paraId="4263CB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0392-3318133</w:t>
            </w:r>
            <w:r>
              <w:rPr>
                <w:rFonts w:hint="eastAsia" w:ascii="宋体" w:hAnsi="宋体" w:cs="宋体"/>
                <w:i w:val="0"/>
                <w:iCs w:val="0"/>
                <w:color w:val="000000"/>
                <w:kern w:val="0"/>
                <w:sz w:val="21"/>
                <w:szCs w:val="21"/>
                <w:highlight w:val="none"/>
                <w:u w:val="none"/>
                <w:lang w:val="en-US" w:eastAsia="zh-CN" w:bidi="ar"/>
              </w:rPr>
              <w:t>/</w:t>
            </w:r>
            <w:r>
              <w:rPr>
                <w:rFonts w:ascii="宋体" w:hAnsi="宋体" w:eastAsia="宋体" w:cs="宋体"/>
                <w:sz w:val="21"/>
                <w:szCs w:val="21"/>
              </w:rPr>
              <w:t>13803929133</w:t>
            </w:r>
          </w:p>
        </w:tc>
      </w:tr>
      <w:tr w14:paraId="49C90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shd w:val="clear" w:color="auto" w:fill="auto"/>
            <w:noWrap w:val="0"/>
            <w:vAlign w:val="center"/>
          </w:tcPr>
          <w:p w14:paraId="3A1306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3</w:t>
            </w:r>
          </w:p>
        </w:tc>
        <w:tc>
          <w:tcPr>
            <w:tcW w:w="2664" w:type="dxa"/>
            <w:shd w:val="clear" w:color="auto" w:fill="auto"/>
            <w:noWrap w:val="0"/>
            <w:vAlign w:val="bottom"/>
          </w:tcPr>
          <w:p w14:paraId="415DAB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济源校区</w:t>
            </w:r>
          </w:p>
        </w:tc>
        <w:tc>
          <w:tcPr>
            <w:tcW w:w="1762" w:type="dxa"/>
            <w:shd w:val="clear" w:color="auto" w:fill="auto"/>
            <w:noWrap w:val="0"/>
            <w:vAlign w:val="bottom"/>
          </w:tcPr>
          <w:p w14:paraId="2771C8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王茜</w:t>
            </w:r>
          </w:p>
        </w:tc>
        <w:tc>
          <w:tcPr>
            <w:tcW w:w="3216" w:type="dxa"/>
            <w:shd w:val="clear" w:color="auto" w:fill="auto"/>
            <w:noWrap w:val="0"/>
            <w:vAlign w:val="bottom"/>
          </w:tcPr>
          <w:p w14:paraId="6B811B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15938179870</w:t>
            </w:r>
          </w:p>
        </w:tc>
      </w:tr>
      <w:tr w14:paraId="01493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shd w:val="clear" w:color="auto" w:fill="auto"/>
            <w:noWrap w:val="0"/>
            <w:vAlign w:val="center"/>
          </w:tcPr>
          <w:p w14:paraId="4B98F7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4</w:t>
            </w:r>
          </w:p>
        </w:tc>
        <w:tc>
          <w:tcPr>
            <w:tcW w:w="2664" w:type="dxa"/>
            <w:shd w:val="clear" w:color="auto" w:fill="auto"/>
            <w:noWrap w:val="0"/>
            <w:vAlign w:val="bottom"/>
          </w:tcPr>
          <w:p w14:paraId="2A4E1E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建业校区（培训学院）</w:t>
            </w:r>
          </w:p>
        </w:tc>
        <w:tc>
          <w:tcPr>
            <w:tcW w:w="1762" w:type="dxa"/>
            <w:shd w:val="clear" w:color="auto" w:fill="auto"/>
            <w:noWrap w:val="0"/>
            <w:vAlign w:val="bottom"/>
          </w:tcPr>
          <w:p w14:paraId="5B280A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陈中良</w:t>
            </w:r>
          </w:p>
        </w:tc>
        <w:tc>
          <w:tcPr>
            <w:tcW w:w="3216" w:type="dxa"/>
            <w:shd w:val="clear" w:color="auto" w:fill="auto"/>
            <w:noWrap w:val="0"/>
            <w:vAlign w:val="bottom"/>
          </w:tcPr>
          <w:p w14:paraId="7603A8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13253553355</w:t>
            </w:r>
          </w:p>
        </w:tc>
      </w:tr>
      <w:tr w14:paraId="41C07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shd w:val="clear" w:color="auto" w:fill="auto"/>
            <w:noWrap w:val="0"/>
            <w:vAlign w:val="center"/>
          </w:tcPr>
          <w:p w14:paraId="25DAE3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5</w:t>
            </w:r>
          </w:p>
        </w:tc>
        <w:tc>
          <w:tcPr>
            <w:tcW w:w="2664" w:type="dxa"/>
            <w:shd w:val="clear" w:color="auto" w:fill="auto"/>
            <w:noWrap w:val="0"/>
            <w:vAlign w:val="bottom"/>
          </w:tcPr>
          <w:p w14:paraId="4C7978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焦作校区</w:t>
            </w:r>
          </w:p>
        </w:tc>
        <w:tc>
          <w:tcPr>
            <w:tcW w:w="1762" w:type="dxa"/>
            <w:shd w:val="clear" w:color="auto" w:fill="auto"/>
            <w:noWrap w:val="0"/>
            <w:vAlign w:val="bottom"/>
          </w:tcPr>
          <w:p w14:paraId="4FA41A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马美珍</w:t>
            </w:r>
          </w:p>
        </w:tc>
        <w:tc>
          <w:tcPr>
            <w:tcW w:w="3216" w:type="dxa"/>
            <w:shd w:val="clear" w:color="auto" w:fill="auto"/>
            <w:noWrap w:val="0"/>
            <w:vAlign w:val="bottom"/>
          </w:tcPr>
          <w:p w14:paraId="182953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0391-2985205</w:t>
            </w:r>
            <w:r>
              <w:rPr>
                <w:rFonts w:hint="eastAsia" w:ascii="宋体" w:hAnsi="宋体" w:cs="宋体"/>
                <w:i w:val="0"/>
                <w:iCs w:val="0"/>
                <w:color w:val="000000"/>
                <w:kern w:val="0"/>
                <w:sz w:val="21"/>
                <w:szCs w:val="21"/>
                <w:highlight w:val="none"/>
                <w:u w:val="none"/>
                <w:lang w:val="en-US" w:eastAsia="zh-CN" w:bidi="ar"/>
              </w:rPr>
              <w:t>/</w:t>
            </w:r>
            <w:r>
              <w:rPr>
                <w:rFonts w:ascii="宋体" w:hAnsi="宋体" w:eastAsia="宋体" w:cs="宋体"/>
                <w:sz w:val="21"/>
                <w:szCs w:val="21"/>
              </w:rPr>
              <w:t>13782800577</w:t>
            </w:r>
          </w:p>
        </w:tc>
      </w:tr>
      <w:tr w14:paraId="1D788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shd w:val="clear" w:color="auto" w:fill="auto"/>
            <w:noWrap w:val="0"/>
            <w:vAlign w:val="center"/>
          </w:tcPr>
          <w:p w14:paraId="34D93E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6</w:t>
            </w:r>
          </w:p>
        </w:tc>
        <w:tc>
          <w:tcPr>
            <w:tcW w:w="2664" w:type="dxa"/>
            <w:shd w:val="clear" w:color="auto" w:fill="auto"/>
            <w:noWrap w:val="0"/>
            <w:vAlign w:val="bottom"/>
          </w:tcPr>
          <w:p w14:paraId="0B4D10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开封校区（培训学院）</w:t>
            </w:r>
          </w:p>
        </w:tc>
        <w:tc>
          <w:tcPr>
            <w:tcW w:w="1762" w:type="dxa"/>
            <w:shd w:val="clear" w:color="auto" w:fill="auto"/>
            <w:noWrap w:val="0"/>
            <w:vAlign w:val="bottom"/>
          </w:tcPr>
          <w:p w14:paraId="36E1AA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王永贵</w:t>
            </w:r>
          </w:p>
        </w:tc>
        <w:tc>
          <w:tcPr>
            <w:tcW w:w="3216" w:type="dxa"/>
            <w:shd w:val="clear" w:color="auto" w:fill="auto"/>
            <w:noWrap w:val="0"/>
            <w:vAlign w:val="bottom"/>
          </w:tcPr>
          <w:p w14:paraId="700E7C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13949421788</w:t>
            </w:r>
          </w:p>
        </w:tc>
      </w:tr>
      <w:tr w14:paraId="7AFE0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shd w:val="clear" w:color="auto" w:fill="auto"/>
            <w:noWrap w:val="0"/>
            <w:vAlign w:val="center"/>
          </w:tcPr>
          <w:p w14:paraId="0CC0AC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7</w:t>
            </w:r>
          </w:p>
        </w:tc>
        <w:tc>
          <w:tcPr>
            <w:tcW w:w="2664" w:type="dxa"/>
            <w:shd w:val="clear" w:color="auto" w:fill="auto"/>
            <w:noWrap w:val="0"/>
            <w:vAlign w:val="bottom"/>
          </w:tcPr>
          <w:p w14:paraId="2D2551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洛阳校区</w:t>
            </w:r>
          </w:p>
        </w:tc>
        <w:tc>
          <w:tcPr>
            <w:tcW w:w="1762" w:type="dxa"/>
            <w:shd w:val="clear" w:color="auto" w:fill="auto"/>
            <w:noWrap w:val="0"/>
            <w:vAlign w:val="bottom"/>
          </w:tcPr>
          <w:p w14:paraId="03CDFD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cs="宋体"/>
                <w:i w:val="0"/>
                <w:iCs w:val="0"/>
                <w:color w:val="000000"/>
                <w:kern w:val="0"/>
                <w:sz w:val="21"/>
                <w:szCs w:val="21"/>
                <w:highlight w:val="none"/>
                <w:u w:val="none"/>
                <w:lang w:val="en-US" w:eastAsia="zh-CN" w:bidi="ar"/>
              </w:rPr>
              <w:t>左玉新</w:t>
            </w:r>
          </w:p>
        </w:tc>
        <w:tc>
          <w:tcPr>
            <w:tcW w:w="3216" w:type="dxa"/>
            <w:shd w:val="clear" w:color="auto" w:fill="auto"/>
            <w:noWrap w:val="0"/>
            <w:vAlign w:val="bottom"/>
          </w:tcPr>
          <w:p w14:paraId="4618CD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ascii="宋体" w:hAnsi="宋体" w:eastAsia="宋体" w:cs="宋体"/>
                <w:sz w:val="21"/>
                <w:szCs w:val="21"/>
              </w:rPr>
              <w:t>0379-63212078</w:t>
            </w:r>
            <w:r>
              <w:rPr>
                <w:rFonts w:hint="eastAsia" w:ascii="宋体" w:hAnsi="宋体" w:cs="宋体"/>
                <w:sz w:val="21"/>
                <w:szCs w:val="21"/>
                <w:lang w:val="en-US" w:eastAsia="zh-CN"/>
              </w:rPr>
              <w:t>/</w:t>
            </w:r>
            <w:r>
              <w:rPr>
                <w:rFonts w:ascii="宋体" w:hAnsi="宋体" w:eastAsia="宋体" w:cs="宋体"/>
                <w:sz w:val="21"/>
                <w:szCs w:val="21"/>
              </w:rPr>
              <w:t>13837974826</w:t>
            </w:r>
          </w:p>
        </w:tc>
      </w:tr>
      <w:tr w14:paraId="03806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shd w:val="clear" w:color="auto" w:fill="auto"/>
            <w:noWrap w:val="0"/>
            <w:vAlign w:val="center"/>
          </w:tcPr>
          <w:p w14:paraId="670456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8</w:t>
            </w:r>
          </w:p>
        </w:tc>
        <w:tc>
          <w:tcPr>
            <w:tcW w:w="2664" w:type="dxa"/>
            <w:shd w:val="clear" w:color="auto" w:fill="auto"/>
            <w:noWrap w:val="0"/>
            <w:vAlign w:val="bottom"/>
          </w:tcPr>
          <w:p w14:paraId="0B41B3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漯河校区</w:t>
            </w:r>
          </w:p>
        </w:tc>
        <w:tc>
          <w:tcPr>
            <w:tcW w:w="1762" w:type="dxa"/>
            <w:shd w:val="clear" w:color="auto" w:fill="auto"/>
            <w:noWrap w:val="0"/>
            <w:vAlign w:val="bottom"/>
          </w:tcPr>
          <w:p w14:paraId="2DEA4A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color w:val="auto"/>
                <w:sz w:val="21"/>
                <w:szCs w:val="21"/>
                <w:highlight w:val="none"/>
                <w:vertAlign w:val="baseline"/>
                <w:lang w:val="en-US" w:eastAsia="zh-CN"/>
              </w:rPr>
              <w:t>付璐</w:t>
            </w:r>
          </w:p>
        </w:tc>
        <w:tc>
          <w:tcPr>
            <w:tcW w:w="3216" w:type="dxa"/>
            <w:shd w:val="clear" w:color="auto" w:fill="auto"/>
            <w:noWrap w:val="0"/>
            <w:vAlign w:val="bottom"/>
          </w:tcPr>
          <w:p w14:paraId="0FD4FF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ascii="宋体" w:hAnsi="宋体" w:eastAsia="宋体" w:cs="宋体"/>
                <w:sz w:val="21"/>
                <w:szCs w:val="21"/>
              </w:rPr>
              <w:t>0395-2967281</w:t>
            </w:r>
            <w:r>
              <w:rPr>
                <w:rFonts w:hint="eastAsia" w:ascii="宋体" w:hAnsi="宋体" w:cs="宋体"/>
                <w:sz w:val="21"/>
                <w:szCs w:val="21"/>
                <w:lang w:val="en-US" w:eastAsia="zh-CN"/>
              </w:rPr>
              <w:t>/</w:t>
            </w:r>
            <w:r>
              <w:rPr>
                <w:rFonts w:ascii="宋体" w:hAnsi="宋体" w:eastAsia="宋体" w:cs="宋体"/>
                <w:sz w:val="21"/>
                <w:szCs w:val="21"/>
              </w:rPr>
              <w:t>18603955859</w:t>
            </w:r>
          </w:p>
        </w:tc>
      </w:tr>
      <w:tr w14:paraId="49111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shd w:val="clear" w:color="auto" w:fill="auto"/>
            <w:noWrap w:val="0"/>
            <w:vAlign w:val="center"/>
          </w:tcPr>
          <w:p w14:paraId="09130F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9</w:t>
            </w:r>
          </w:p>
        </w:tc>
        <w:tc>
          <w:tcPr>
            <w:tcW w:w="2664" w:type="dxa"/>
            <w:shd w:val="clear" w:color="auto" w:fill="auto"/>
            <w:noWrap w:val="0"/>
            <w:vAlign w:val="bottom"/>
          </w:tcPr>
          <w:p w14:paraId="397CCB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南阳校区</w:t>
            </w:r>
          </w:p>
        </w:tc>
        <w:tc>
          <w:tcPr>
            <w:tcW w:w="1762" w:type="dxa"/>
            <w:shd w:val="clear" w:color="auto" w:fill="auto"/>
            <w:noWrap w:val="0"/>
            <w:vAlign w:val="bottom"/>
          </w:tcPr>
          <w:p w14:paraId="1D19CA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桑晓飞</w:t>
            </w:r>
          </w:p>
        </w:tc>
        <w:tc>
          <w:tcPr>
            <w:tcW w:w="3216" w:type="dxa"/>
            <w:shd w:val="clear" w:color="auto" w:fill="auto"/>
            <w:noWrap w:val="0"/>
            <w:vAlign w:val="bottom"/>
          </w:tcPr>
          <w:p w14:paraId="277869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0377-63118856</w:t>
            </w:r>
            <w:r>
              <w:rPr>
                <w:rFonts w:hint="eastAsia" w:ascii="宋体" w:hAnsi="宋体" w:cs="宋体"/>
                <w:i w:val="0"/>
                <w:iCs w:val="0"/>
                <w:color w:val="000000"/>
                <w:kern w:val="0"/>
                <w:sz w:val="21"/>
                <w:szCs w:val="21"/>
                <w:highlight w:val="none"/>
                <w:u w:val="none"/>
                <w:lang w:val="en-US" w:eastAsia="zh-CN" w:bidi="ar"/>
              </w:rPr>
              <w:t>/</w:t>
            </w:r>
            <w:r>
              <w:rPr>
                <w:rFonts w:ascii="宋体" w:hAnsi="宋体" w:eastAsia="宋体" w:cs="宋体"/>
                <w:sz w:val="21"/>
                <w:szCs w:val="21"/>
              </w:rPr>
              <w:t>13837766168</w:t>
            </w:r>
          </w:p>
        </w:tc>
      </w:tr>
      <w:tr w14:paraId="18601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shd w:val="clear" w:color="auto" w:fill="auto"/>
            <w:noWrap w:val="0"/>
            <w:vAlign w:val="center"/>
          </w:tcPr>
          <w:p w14:paraId="2A9B5C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10</w:t>
            </w:r>
          </w:p>
        </w:tc>
        <w:tc>
          <w:tcPr>
            <w:tcW w:w="2664" w:type="dxa"/>
            <w:shd w:val="clear" w:color="auto" w:fill="auto"/>
            <w:noWrap w:val="0"/>
            <w:vAlign w:val="bottom"/>
          </w:tcPr>
          <w:p w14:paraId="7CAC07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培训学院总负责</w:t>
            </w:r>
          </w:p>
        </w:tc>
        <w:tc>
          <w:tcPr>
            <w:tcW w:w="1762" w:type="dxa"/>
            <w:shd w:val="clear" w:color="auto" w:fill="auto"/>
            <w:noWrap w:val="0"/>
            <w:vAlign w:val="bottom"/>
          </w:tcPr>
          <w:p w14:paraId="4528CB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王芳</w:t>
            </w:r>
          </w:p>
        </w:tc>
        <w:tc>
          <w:tcPr>
            <w:tcW w:w="3216" w:type="dxa"/>
            <w:shd w:val="clear" w:color="auto" w:fill="auto"/>
            <w:noWrap w:val="0"/>
            <w:vAlign w:val="bottom"/>
          </w:tcPr>
          <w:p w14:paraId="72EEDE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0371-86113238</w:t>
            </w:r>
          </w:p>
        </w:tc>
      </w:tr>
      <w:tr w14:paraId="47CA7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880" w:type="dxa"/>
            <w:shd w:val="clear" w:color="auto" w:fill="auto"/>
            <w:noWrap w:val="0"/>
            <w:vAlign w:val="center"/>
          </w:tcPr>
          <w:p w14:paraId="45A7AE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11</w:t>
            </w:r>
          </w:p>
        </w:tc>
        <w:tc>
          <w:tcPr>
            <w:tcW w:w="2664" w:type="dxa"/>
            <w:shd w:val="clear" w:color="auto" w:fill="auto"/>
            <w:noWrap w:val="0"/>
            <w:vAlign w:val="bottom"/>
          </w:tcPr>
          <w:p w14:paraId="6838FA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平顶山校区</w:t>
            </w:r>
          </w:p>
        </w:tc>
        <w:tc>
          <w:tcPr>
            <w:tcW w:w="1762" w:type="dxa"/>
            <w:shd w:val="clear" w:color="auto" w:fill="auto"/>
            <w:noWrap w:val="0"/>
            <w:vAlign w:val="bottom"/>
          </w:tcPr>
          <w:p w14:paraId="5F802D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魏尚丽</w:t>
            </w:r>
          </w:p>
        </w:tc>
        <w:tc>
          <w:tcPr>
            <w:tcW w:w="3216" w:type="dxa"/>
            <w:shd w:val="clear" w:color="auto" w:fill="auto"/>
            <w:noWrap w:val="0"/>
            <w:vAlign w:val="bottom"/>
          </w:tcPr>
          <w:p w14:paraId="5FA66F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0375-7662379</w:t>
            </w:r>
            <w:r>
              <w:rPr>
                <w:rFonts w:hint="eastAsia" w:ascii="宋体" w:hAnsi="宋体" w:cs="宋体"/>
                <w:i w:val="0"/>
                <w:iCs w:val="0"/>
                <w:color w:val="000000"/>
                <w:kern w:val="0"/>
                <w:sz w:val="21"/>
                <w:szCs w:val="21"/>
                <w:highlight w:val="none"/>
                <w:u w:val="none"/>
                <w:lang w:val="en-US" w:eastAsia="zh-CN" w:bidi="ar"/>
              </w:rPr>
              <w:t>/</w:t>
            </w:r>
            <w:r>
              <w:rPr>
                <w:rFonts w:ascii="宋体" w:hAnsi="宋体" w:eastAsia="宋体" w:cs="宋体"/>
                <w:sz w:val="21"/>
                <w:szCs w:val="21"/>
              </w:rPr>
              <w:t>15037500001</w:t>
            </w:r>
          </w:p>
        </w:tc>
      </w:tr>
      <w:tr w14:paraId="6A8D3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shd w:val="clear" w:color="auto" w:fill="auto"/>
            <w:noWrap w:val="0"/>
            <w:vAlign w:val="center"/>
          </w:tcPr>
          <w:p w14:paraId="44D684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12</w:t>
            </w:r>
          </w:p>
        </w:tc>
        <w:tc>
          <w:tcPr>
            <w:tcW w:w="2664" w:type="dxa"/>
            <w:shd w:val="clear" w:color="auto" w:fill="auto"/>
            <w:noWrap w:val="0"/>
            <w:vAlign w:val="bottom"/>
          </w:tcPr>
          <w:p w14:paraId="62F48D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濮阳校区</w:t>
            </w:r>
          </w:p>
        </w:tc>
        <w:tc>
          <w:tcPr>
            <w:tcW w:w="1762" w:type="dxa"/>
            <w:shd w:val="clear" w:color="auto" w:fill="auto"/>
            <w:noWrap w:val="0"/>
            <w:vAlign w:val="bottom"/>
          </w:tcPr>
          <w:p w14:paraId="4FA6E8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何玉霞</w:t>
            </w:r>
          </w:p>
        </w:tc>
        <w:tc>
          <w:tcPr>
            <w:tcW w:w="3216" w:type="dxa"/>
            <w:shd w:val="clear" w:color="auto" w:fill="auto"/>
            <w:noWrap w:val="0"/>
            <w:vAlign w:val="bottom"/>
          </w:tcPr>
          <w:p w14:paraId="0E8CEA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0393-4848194</w:t>
            </w:r>
            <w:r>
              <w:rPr>
                <w:rFonts w:hint="eastAsia" w:ascii="宋体" w:hAnsi="宋体" w:cs="宋体"/>
                <w:i w:val="0"/>
                <w:iCs w:val="0"/>
                <w:color w:val="000000"/>
                <w:kern w:val="0"/>
                <w:sz w:val="21"/>
                <w:szCs w:val="21"/>
                <w:highlight w:val="none"/>
                <w:u w:val="none"/>
                <w:lang w:val="en-US" w:eastAsia="zh-CN" w:bidi="ar"/>
              </w:rPr>
              <w:t>/</w:t>
            </w:r>
            <w:r>
              <w:rPr>
                <w:rFonts w:ascii="宋体" w:hAnsi="宋体" w:eastAsia="宋体" w:cs="宋体"/>
                <w:sz w:val="21"/>
                <w:szCs w:val="21"/>
              </w:rPr>
              <w:t>18639364766</w:t>
            </w:r>
          </w:p>
        </w:tc>
      </w:tr>
      <w:tr w14:paraId="15582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shd w:val="clear" w:color="auto" w:fill="auto"/>
            <w:noWrap w:val="0"/>
            <w:vAlign w:val="center"/>
          </w:tcPr>
          <w:p w14:paraId="1BC3CC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13</w:t>
            </w:r>
          </w:p>
        </w:tc>
        <w:tc>
          <w:tcPr>
            <w:tcW w:w="2664" w:type="dxa"/>
            <w:shd w:val="clear" w:color="auto" w:fill="auto"/>
            <w:noWrap w:val="0"/>
            <w:vAlign w:val="bottom"/>
          </w:tcPr>
          <w:p w14:paraId="38ABF8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商丘校区</w:t>
            </w:r>
          </w:p>
        </w:tc>
        <w:tc>
          <w:tcPr>
            <w:tcW w:w="1762" w:type="dxa"/>
            <w:shd w:val="clear" w:color="auto" w:fill="auto"/>
            <w:noWrap w:val="0"/>
            <w:vAlign w:val="bottom"/>
          </w:tcPr>
          <w:p w14:paraId="50D821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宋玉璞</w:t>
            </w:r>
          </w:p>
        </w:tc>
        <w:tc>
          <w:tcPr>
            <w:tcW w:w="3216" w:type="dxa"/>
            <w:shd w:val="clear" w:color="auto" w:fill="auto"/>
            <w:noWrap w:val="0"/>
            <w:vAlign w:val="bottom"/>
          </w:tcPr>
          <w:p w14:paraId="5B6AA8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0370-3182265</w:t>
            </w:r>
            <w:r>
              <w:rPr>
                <w:rFonts w:hint="eastAsia" w:ascii="宋体" w:hAnsi="宋体" w:cs="宋体"/>
                <w:i w:val="0"/>
                <w:iCs w:val="0"/>
                <w:color w:val="000000"/>
                <w:kern w:val="0"/>
                <w:sz w:val="21"/>
                <w:szCs w:val="21"/>
                <w:highlight w:val="none"/>
                <w:u w:val="none"/>
                <w:lang w:val="en-US" w:eastAsia="zh-CN" w:bidi="ar"/>
              </w:rPr>
              <w:t>/</w:t>
            </w:r>
            <w:r>
              <w:rPr>
                <w:rFonts w:ascii="宋体" w:hAnsi="宋体" w:eastAsia="宋体" w:cs="宋体"/>
                <w:sz w:val="21"/>
                <w:szCs w:val="21"/>
              </w:rPr>
              <w:t>13937049991</w:t>
            </w:r>
          </w:p>
        </w:tc>
      </w:tr>
      <w:tr w14:paraId="50BAC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shd w:val="clear" w:color="auto" w:fill="auto"/>
            <w:noWrap w:val="0"/>
            <w:vAlign w:val="center"/>
          </w:tcPr>
          <w:p w14:paraId="19915E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14</w:t>
            </w:r>
          </w:p>
        </w:tc>
        <w:tc>
          <w:tcPr>
            <w:tcW w:w="2664" w:type="dxa"/>
            <w:shd w:val="clear" w:color="auto" w:fill="auto"/>
            <w:noWrap w:val="0"/>
            <w:vAlign w:val="bottom"/>
          </w:tcPr>
          <w:p w14:paraId="2522D0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省直校区</w:t>
            </w:r>
          </w:p>
        </w:tc>
        <w:tc>
          <w:tcPr>
            <w:tcW w:w="1762" w:type="dxa"/>
            <w:shd w:val="clear" w:color="auto" w:fill="auto"/>
            <w:noWrap w:val="0"/>
            <w:vAlign w:val="bottom"/>
          </w:tcPr>
          <w:p w14:paraId="335D57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黄潭秋</w:t>
            </w:r>
          </w:p>
        </w:tc>
        <w:tc>
          <w:tcPr>
            <w:tcW w:w="3216" w:type="dxa"/>
            <w:shd w:val="clear" w:color="auto" w:fill="auto"/>
            <w:noWrap w:val="0"/>
            <w:vAlign w:val="bottom"/>
          </w:tcPr>
          <w:p w14:paraId="39D3BE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0371-65933200</w:t>
            </w:r>
            <w:r>
              <w:rPr>
                <w:rFonts w:hint="eastAsia" w:ascii="宋体" w:hAnsi="宋体" w:cs="宋体"/>
                <w:i w:val="0"/>
                <w:iCs w:val="0"/>
                <w:color w:val="000000"/>
                <w:kern w:val="0"/>
                <w:sz w:val="21"/>
                <w:szCs w:val="21"/>
                <w:highlight w:val="none"/>
                <w:u w:val="none"/>
                <w:lang w:val="en-US" w:eastAsia="zh-CN" w:bidi="ar"/>
              </w:rPr>
              <w:t>/</w:t>
            </w:r>
            <w:r>
              <w:rPr>
                <w:rFonts w:ascii="宋体" w:hAnsi="宋体" w:eastAsia="宋体" w:cs="宋体"/>
                <w:sz w:val="21"/>
                <w:szCs w:val="21"/>
              </w:rPr>
              <w:t>15838370976</w:t>
            </w:r>
          </w:p>
        </w:tc>
      </w:tr>
      <w:tr w14:paraId="3FEA9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shd w:val="clear" w:color="auto" w:fill="auto"/>
            <w:noWrap w:val="0"/>
            <w:vAlign w:val="center"/>
          </w:tcPr>
          <w:p w14:paraId="091FA7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15</w:t>
            </w:r>
          </w:p>
        </w:tc>
        <w:tc>
          <w:tcPr>
            <w:tcW w:w="2664" w:type="dxa"/>
            <w:shd w:val="clear" w:color="auto" w:fill="auto"/>
            <w:noWrap w:val="0"/>
            <w:vAlign w:val="bottom"/>
          </w:tcPr>
          <w:p w14:paraId="2A5BDE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睢县校区（培训学院）</w:t>
            </w:r>
          </w:p>
        </w:tc>
        <w:tc>
          <w:tcPr>
            <w:tcW w:w="1762" w:type="dxa"/>
            <w:shd w:val="clear" w:color="auto" w:fill="auto"/>
            <w:noWrap w:val="0"/>
            <w:vAlign w:val="bottom"/>
          </w:tcPr>
          <w:p w14:paraId="1B313D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color w:val="auto"/>
                <w:sz w:val="21"/>
                <w:szCs w:val="21"/>
                <w:highlight w:val="none"/>
                <w:vertAlign w:val="baseline"/>
                <w:lang w:val="en-US" w:eastAsia="zh-CN"/>
              </w:rPr>
              <w:t>常书峰</w:t>
            </w:r>
          </w:p>
        </w:tc>
        <w:tc>
          <w:tcPr>
            <w:tcW w:w="3216" w:type="dxa"/>
            <w:shd w:val="clear" w:color="auto" w:fill="auto"/>
            <w:noWrap w:val="0"/>
            <w:vAlign w:val="bottom"/>
          </w:tcPr>
          <w:p w14:paraId="36BBC0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ascii="宋体" w:hAnsi="宋体" w:eastAsia="宋体" w:cs="宋体"/>
                <w:sz w:val="21"/>
                <w:szCs w:val="21"/>
              </w:rPr>
              <w:t>13781583410</w:t>
            </w:r>
          </w:p>
        </w:tc>
      </w:tr>
      <w:tr w14:paraId="18960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shd w:val="clear" w:color="auto" w:fill="auto"/>
            <w:noWrap w:val="0"/>
            <w:vAlign w:val="center"/>
          </w:tcPr>
          <w:p w14:paraId="0A898A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16</w:t>
            </w:r>
          </w:p>
        </w:tc>
        <w:tc>
          <w:tcPr>
            <w:tcW w:w="2664" w:type="dxa"/>
            <w:shd w:val="clear" w:color="auto" w:fill="auto"/>
            <w:noWrap w:val="0"/>
            <w:vAlign w:val="bottom"/>
          </w:tcPr>
          <w:p w14:paraId="06967B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新乡校区</w:t>
            </w:r>
          </w:p>
        </w:tc>
        <w:tc>
          <w:tcPr>
            <w:tcW w:w="1762" w:type="dxa"/>
            <w:shd w:val="clear" w:color="auto" w:fill="auto"/>
            <w:noWrap w:val="0"/>
            <w:vAlign w:val="bottom"/>
          </w:tcPr>
          <w:p w14:paraId="68DA22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靳小红</w:t>
            </w:r>
          </w:p>
        </w:tc>
        <w:tc>
          <w:tcPr>
            <w:tcW w:w="3216" w:type="dxa"/>
            <w:shd w:val="clear" w:color="auto" w:fill="auto"/>
            <w:noWrap w:val="0"/>
            <w:vAlign w:val="bottom"/>
          </w:tcPr>
          <w:p w14:paraId="591029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0373-3053270</w:t>
            </w:r>
            <w:r>
              <w:rPr>
                <w:rFonts w:hint="eastAsia" w:ascii="宋体" w:hAnsi="宋体" w:cs="宋体"/>
                <w:i w:val="0"/>
                <w:iCs w:val="0"/>
                <w:color w:val="000000"/>
                <w:kern w:val="0"/>
                <w:sz w:val="21"/>
                <w:szCs w:val="21"/>
                <w:highlight w:val="none"/>
                <w:u w:val="none"/>
                <w:lang w:val="en-US" w:eastAsia="zh-CN" w:bidi="ar"/>
              </w:rPr>
              <w:t>/</w:t>
            </w:r>
            <w:r>
              <w:rPr>
                <w:rFonts w:ascii="宋体" w:hAnsi="宋体" w:eastAsia="宋体" w:cs="宋体"/>
                <w:sz w:val="21"/>
                <w:szCs w:val="21"/>
              </w:rPr>
              <w:t>15937317680</w:t>
            </w:r>
          </w:p>
        </w:tc>
      </w:tr>
      <w:tr w14:paraId="0C493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shd w:val="clear" w:color="auto" w:fill="auto"/>
            <w:noWrap w:val="0"/>
            <w:vAlign w:val="center"/>
          </w:tcPr>
          <w:p w14:paraId="50F47D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17</w:t>
            </w:r>
          </w:p>
        </w:tc>
        <w:tc>
          <w:tcPr>
            <w:tcW w:w="2664" w:type="dxa"/>
            <w:shd w:val="clear" w:color="auto" w:fill="auto"/>
            <w:noWrap w:val="0"/>
            <w:vAlign w:val="bottom"/>
          </w:tcPr>
          <w:p w14:paraId="27B1D6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信阳校区</w:t>
            </w:r>
          </w:p>
        </w:tc>
        <w:tc>
          <w:tcPr>
            <w:tcW w:w="1762" w:type="dxa"/>
            <w:shd w:val="clear" w:color="auto" w:fill="auto"/>
            <w:noWrap w:val="0"/>
            <w:vAlign w:val="bottom"/>
          </w:tcPr>
          <w:p w14:paraId="747523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杨坷巍</w:t>
            </w:r>
          </w:p>
        </w:tc>
        <w:tc>
          <w:tcPr>
            <w:tcW w:w="3216" w:type="dxa"/>
            <w:shd w:val="clear" w:color="auto" w:fill="auto"/>
            <w:noWrap w:val="0"/>
            <w:vAlign w:val="bottom"/>
          </w:tcPr>
          <w:p w14:paraId="7A5A27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13723139996</w:t>
            </w:r>
          </w:p>
        </w:tc>
      </w:tr>
      <w:tr w14:paraId="38D5D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shd w:val="clear" w:color="auto" w:fill="auto"/>
            <w:noWrap w:val="0"/>
            <w:vAlign w:val="center"/>
          </w:tcPr>
          <w:p w14:paraId="44DAC1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18</w:t>
            </w:r>
          </w:p>
        </w:tc>
        <w:tc>
          <w:tcPr>
            <w:tcW w:w="2664" w:type="dxa"/>
            <w:shd w:val="clear" w:color="auto" w:fill="auto"/>
            <w:noWrap w:val="0"/>
            <w:vAlign w:val="bottom"/>
          </w:tcPr>
          <w:p w14:paraId="1FE07F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永城校区（培训学院）</w:t>
            </w:r>
          </w:p>
        </w:tc>
        <w:tc>
          <w:tcPr>
            <w:tcW w:w="1762" w:type="dxa"/>
            <w:shd w:val="clear" w:color="auto" w:fill="auto"/>
            <w:noWrap w:val="0"/>
            <w:vAlign w:val="bottom"/>
          </w:tcPr>
          <w:p w14:paraId="6D761E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马传伟</w:t>
            </w:r>
          </w:p>
        </w:tc>
        <w:tc>
          <w:tcPr>
            <w:tcW w:w="3216" w:type="dxa"/>
            <w:shd w:val="clear" w:color="auto" w:fill="auto"/>
            <w:noWrap w:val="0"/>
            <w:vAlign w:val="bottom"/>
          </w:tcPr>
          <w:p w14:paraId="0778F8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0370-5017777</w:t>
            </w:r>
            <w:r>
              <w:rPr>
                <w:rFonts w:hint="eastAsia" w:ascii="宋体" w:hAnsi="宋体" w:cs="宋体"/>
                <w:i w:val="0"/>
                <w:iCs w:val="0"/>
                <w:color w:val="000000"/>
                <w:kern w:val="0"/>
                <w:sz w:val="21"/>
                <w:szCs w:val="21"/>
                <w:highlight w:val="none"/>
                <w:u w:val="none"/>
                <w:lang w:val="en-US" w:eastAsia="zh-CN" w:bidi="ar"/>
              </w:rPr>
              <w:t>/</w:t>
            </w:r>
            <w:r>
              <w:rPr>
                <w:rFonts w:ascii="宋体" w:hAnsi="宋体" w:eastAsia="宋体" w:cs="宋体"/>
                <w:sz w:val="21"/>
                <w:szCs w:val="21"/>
              </w:rPr>
              <w:t>13569367172</w:t>
            </w:r>
          </w:p>
        </w:tc>
      </w:tr>
      <w:tr w14:paraId="74BB9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shd w:val="clear" w:color="auto" w:fill="auto"/>
            <w:noWrap w:val="0"/>
            <w:vAlign w:val="center"/>
          </w:tcPr>
          <w:p w14:paraId="60C915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19</w:t>
            </w:r>
          </w:p>
        </w:tc>
        <w:tc>
          <w:tcPr>
            <w:tcW w:w="2664" w:type="dxa"/>
            <w:shd w:val="clear" w:color="auto" w:fill="auto"/>
            <w:noWrap w:val="0"/>
            <w:vAlign w:val="bottom"/>
          </w:tcPr>
          <w:p w14:paraId="7EA13E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郑州龙子湖校区（乡村振兴）</w:t>
            </w:r>
          </w:p>
        </w:tc>
        <w:tc>
          <w:tcPr>
            <w:tcW w:w="1762" w:type="dxa"/>
            <w:shd w:val="clear" w:color="auto" w:fill="auto"/>
            <w:noWrap w:val="0"/>
            <w:vAlign w:val="bottom"/>
          </w:tcPr>
          <w:p w14:paraId="440221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刘萱</w:t>
            </w:r>
          </w:p>
        </w:tc>
        <w:tc>
          <w:tcPr>
            <w:tcW w:w="3216" w:type="dxa"/>
            <w:shd w:val="clear" w:color="auto" w:fill="auto"/>
            <w:noWrap w:val="0"/>
            <w:vAlign w:val="center"/>
          </w:tcPr>
          <w:p w14:paraId="69B5B4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ascii="宋体" w:hAnsi="宋体" w:eastAsia="宋体" w:cs="宋体"/>
                <w:sz w:val="21"/>
                <w:szCs w:val="21"/>
              </w:rPr>
              <w:t>0371-58525335</w:t>
            </w:r>
            <w:r>
              <w:rPr>
                <w:rFonts w:hint="eastAsia" w:ascii="宋体" w:hAnsi="宋体" w:cs="宋体"/>
                <w:sz w:val="21"/>
                <w:szCs w:val="21"/>
                <w:lang w:val="en-US" w:eastAsia="zh-CN"/>
              </w:rPr>
              <w:t>/</w:t>
            </w:r>
            <w:r>
              <w:rPr>
                <w:rFonts w:ascii="宋体" w:hAnsi="宋体" w:eastAsia="宋体" w:cs="宋体"/>
                <w:sz w:val="21"/>
                <w:szCs w:val="21"/>
              </w:rPr>
              <w:t>18613718576</w:t>
            </w:r>
          </w:p>
        </w:tc>
      </w:tr>
      <w:tr w14:paraId="694CC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shd w:val="clear" w:color="auto" w:fill="auto"/>
            <w:noWrap w:val="0"/>
            <w:vAlign w:val="center"/>
          </w:tcPr>
          <w:p w14:paraId="5AB887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20</w:t>
            </w:r>
          </w:p>
        </w:tc>
        <w:tc>
          <w:tcPr>
            <w:tcW w:w="2664" w:type="dxa"/>
            <w:shd w:val="clear" w:color="auto" w:fill="auto"/>
            <w:noWrap w:val="0"/>
            <w:vAlign w:val="bottom"/>
          </w:tcPr>
          <w:p w14:paraId="16AD1E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郑州龙子湖校区（机电）</w:t>
            </w:r>
          </w:p>
        </w:tc>
        <w:tc>
          <w:tcPr>
            <w:tcW w:w="1762" w:type="dxa"/>
            <w:shd w:val="clear" w:color="auto" w:fill="auto"/>
            <w:noWrap w:val="0"/>
            <w:vAlign w:val="bottom"/>
          </w:tcPr>
          <w:p w14:paraId="679F8E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任天乐</w:t>
            </w:r>
          </w:p>
        </w:tc>
        <w:tc>
          <w:tcPr>
            <w:tcW w:w="3216" w:type="dxa"/>
            <w:shd w:val="clear" w:color="auto" w:fill="auto"/>
            <w:noWrap w:val="0"/>
            <w:vAlign w:val="bottom"/>
          </w:tcPr>
          <w:p w14:paraId="38D535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0371-58525590</w:t>
            </w:r>
            <w:r>
              <w:rPr>
                <w:rFonts w:hint="eastAsia" w:ascii="宋体" w:hAnsi="宋体" w:cs="宋体"/>
                <w:i w:val="0"/>
                <w:iCs w:val="0"/>
                <w:color w:val="000000"/>
                <w:kern w:val="0"/>
                <w:sz w:val="21"/>
                <w:szCs w:val="21"/>
                <w:highlight w:val="none"/>
                <w:u w:val="none"/>
                <w:lang w:val="en-US" w:eastAsia="zh-CN" w:bidi="ar"/>
              </w:rPr>
              <w:t>/</w:t>
            </w:r>
            <w:r>
              <w:rPr>
                <w:rFonts w:ascii="宋体" w:hAnsi="宋体" w:eastAsia="宋体" w:cs="宋体"/>
                <w:sz w:val="21"/>
                <w:szCs w:val="21"/>
              </w:rPr>
              <w:t>15037122611</w:t>
            </w:r>
          </w:p>
        </w:tc>
      </w:tr>
      <w:tr w14:paraId="66D4D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shd w:val="clear" w:color="auto" w:fill="auto"/>
            <w:noWrap w:val="0"/>
            <w:vAlign w:val="center"/>
          </w:tcPr>
          <w:p w14:paraId="36CFCF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21</w:t>
            </w:r>
          </w:p>
        </w:tc>
        <w:tc>
          <w:tcPr>
            <w:tcW w:w="2664" w:type="dxa"/>
            <w:shd w:val="clear" w:color="auto" w:fill="auto"/>
            <w:noWrap w:val="0"/>
            <w:vAlign w:val="bottom"/>
          </w:tcPr>
          <w:p w14:paraId="4542B5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郑州龙子湖校区（信工）</w:t>
            </w:r>
          </w:p>
        </w:tc>
        <w:tc>
          <w:tcPr>
            <w:tcW w:w="1762" w:type="dxa"/>
            <w:shd w:val="clear" w:color="auto" w:fill="auto"/>
            <w:noWrap w:val="0"/>
            <w:vAlign w:val="bottom"/>
          </w:tcPr>
          <w:p w14:paraId="15CF9D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color w:val="auto"/>
                <w:sz w:val="21"/>
                <w:szCs w:val="21"/>
                <w:highlight w:val="none"/>
                <w:vertAlign w:val="baseline"/>
                <w:lang w:val="en-US" w:eastAsia="zh-CN"/>
              </w:rPr>
              <w:t>陈丽</w:t>
            </w:r>
          </w:p>
        </w:tc>
        <w:tc>
          <w:tcPr>
            <w:tcW w:w="3216" w:type="dxa"/>
            <w:shd w:val="clear" w:color="auto" w:fill="auto"/>
            <w:noWrap w:val="0"/>
            <w:vAlign w:val="bottom"/>
          </w:tcPr>
          <w:p w14:paraId="522393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ascii="宋体" w:hAnsi="宋体" w:eastAsia="宋体" w:cs="宋体"/>
                <w:sz w:val="21"/>
                <w:szCs w:val="21"/>
              </w:rPr>
              <w:t>0371-58525358</w:t>
            </w:r>
            <w:r>
              <w:rPr>
                <w:rFonts w:hint="eastAsia" w:ascii="宋体" w:hAnsi="宋体" w:cs="宋体"/>
                <w:i w:val="0"/>
                <w:iCs w:val="0"/>
                <w:color w:val="000000"/>
                <w:kern w:val="0"/>
                <w:sz w:val="21"/>
                <w:szCs w:val="21"/>
                <w:highlight w:val="none"/>
                <w:u w:val="none"/>
                <w:lang w:val="en-US" w:eastAsia="zh-CN" w:bidi="ar"/>
              </w:rPr>
              <w:t>/</w:t>
            </w:r>
            <w:r>
              <w:rPr>
                <w:rFonts w:ascii="宋体" w:hAnsi="宋体" w:eastAsia="宋体" w:cs="宋体"/>
                <w:sz w:val="21"/>
                <w:szCs w:val="21"/>
              </w:rPr>
              <w:t>13598010354</w:t>
            </w:r>
          </w:p>
        </w:tc>
      </w:tr>
      <w:tr w14:paraId="66079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shd w:val="clear" w:color="auto" w:fill="auto"/>
            <w:noWrap w:val="0"/>
            <w:vAlign w:val="center"/>
          </w:tcPr>
          <w:p w14:paraId="502E5F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22</w:t>
            </w:r>
          </w:p>
        </w:tc>
        <w:tc>
          <w:tcPr>
            <w:tcW w:w="2664" w:type="dxa"/>
            <w:shd w:val="clear" w:color="auto" w:fill="auto"/>
            <w:noWrap w:val="0"/>
            <w:vAlign w:val="bottom"/>
          </w:tcPr>
          <w:p w14:paraId="70A62A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郑州校区</w:t>
            </w:r>
          </w:p>
        </w:tc>
        <w:tc>
          <w:tcPr>
            <w:tcW w:w="1762" w:type="dxa"/>
            <w:shd w:val="clear" w:color="auto" w:fill="auto"/>
            <w:noWrap w:val="0"/>
            <w:vAlign w:val="bottom"/>
          </w:tcPr>
          <w:p w14:paraId="371A9D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ascii="宋体" w:hAnsi="宋体" w:eastAsia="宋体" w:cs="宋体"/>
                <w:sz w:val="21"/>
                <w:szCs w:val="21"/>
              </w:rPr>
              <w:t>黄银波</w:t>
            </w:r>
          </w:p>
        </w:tc>
        <w:tc>
          <w:tcPr>
            <w:tcW w:w="3216" w:type="dxa"/>
            <w:shd w:val="clear" w:color="auto" w:fill="auto"/>
            <w:noWrap w:val="0"/>
            <w:vAlign w:val="bottom"/>
          </w:tcPr>
          <w:p w14:paraId="6E5167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0371-60981220</w:t>
            </w:r>
            <w:r>
              <w:rPr>
                <w:rFonts w:hint="eastAsia" w:ascii="宋体" w:hAnsi="宋体" w:cs="宋体"/>
                <w:i w:val="0"/>
                <w:iCs w:val="0"/>
                <w:color w:val="000000"/>
                <w:kern w:val="0"/>
                <w:sz w:val="21"/>
                <w:szCs w:val="21"/>
                <w:highlight w:val="none"/>
                <w:u w:val="none"/>
                <w:lang w:val="en-US" w:eastAsia="zh-CN" w:bidi="ar"/>
              </w:rPr>
              <w:t>/</w:t>
            </w:r>
            <w:r>
              <w:rPr>
                <w:rFonts w:ascii="宋体" w:hAnsi="宋体" w:eastAsia="宋体" w:cs="宋体"/>
                <w:sz w:val="21"/>
                <w:szCs w:val="21"/>
              </w:rPr>
              <w:t>13838561220</w:t>
            </w:r>
          </w:p>
        </w:tc>
      </w:tr>
      <w:tr w14:paraId="17DDB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shd w:val="clear" w:color="auto" w:fill="auto"/>
            <w:noWrap w:val="0"/>
            <w:vAlign w:val="center"/>
          </w:tcPr>
          <w:p w14:paraId="1F0FB8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23</w:t>
            </w:r>
          </w:p>
        </w:tc>
        <w:tc>
          <w:tcPr>
            <w:tcW w:w="2664" w:type="dxa"/>
            <w:shd w:val="clear" w:color="auto" w:fill="auto"/>
            <w:noWrap w:val="0"/>
            <w:vAlign w:val="bottom"/>
          </w:tcPr>
          <w:p w14:paraId="2E142F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周口校区</w:t>
            </w:r>
          </w:p>
        </w:tc>
        <w:tc>
          <w:tcPr>
            <w:tcW w:w="1762" w:type="dxa"/>
            <w:shd w:val="clear" w:color="auto" w:fill="auto"/>
            <w:noWrap w:val="0"/>
            <w:vAlign w:val="bottom"/>
          </w:tcPr>
          <w:p w14:paraId="677A6D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hint="eastAsia" w:ascii="宋体" w:hAnsi="宋体" w:eastAsia="宋体" w:cs="宋体"/>
                <w:sz w:val="21"/>
                <w:szCs w:val="21"/>
                <w:lang w:val="en-US" w:eastAsia="zh-CN"/>
              </w:rPr>
              <w:t>张帆</w:t>
            </w:r>
          </w:p>
        </w:tc>
        <w:tc>
          <w:tcPr>
            <w:tcW w:w="3216" w:type="dxa"/>
            <w:shd w:val="clear" w:color="auto" w:fill="auto"/>
            <w:noWrap w:val="0"/>
            <w:vAlign w:val="bottom"/>
          </w:tcPr>
          <w:p w14:paraId="601FF0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Theme="minorHAnsi" w:hAnsiTheme="minorHAnsi" w:eastAsiaTheme="minorEastAsia" w:cstheme="minorBidi"/>
                <w:color w:val="FF0000"/>
                <w:kern w:val="2"/>
                <w:sz w:val="21"/>
                <w:szCs w:val="21"/>
                <w:highlight w:val="none"/>
                <w:vertAlign w:val="baseline"/>
                <w:lang w:val="en-US" w:eastAsia="zh-CN" w:bidi="ar-SA"/>
              </w:rPr>
            </w:pPr>
            <w:r>
              <w:rPr>
                <w:rFonts w:ascii="宋体" w:hAnsi="宋体" w:eastAsia="宋体" w:cs="宋体"/>
                <w:sz w:val="21"/>
                <w:szCs w:val="21"/>
              </w:rPr>
              <w:t>15036820123</w:t>
            </w:r>
          </w:p>
        </w:tc>
      </w:tr>
    </w:tbl>
    <w:p w14:paraId="1717C0F5">
      <w:pPr>
        <w:spacing w:line="360" w:lineRule="auto"/>
        <w:rPr>
          <w:rFonts w:hint="default" w:ascii="仿宋_GB2312" w:hAnsi="仿宋_GB2312" w:eastAsia="仿宋_GB2312" w:cs="仿宋_GB2312"/>
          <w:sz w:val="32"/>
          <w:szCs w:val="32"/>
          <w:lang w:val="en-US"/>
        </w:rPr>
      </w:pPr>
    </w:p>
    <w:p w14:paraId="3849D8AA">
      <w:pPr>
        <w:spacing w:line="360" w:lineRule="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rPr>
        <w:t>附件1</w:t>
      </w:r>
      <w:r>
        <w:rPr>
          <w:rFonts w:hint="eastAsia" w:ascii="仿宋_GB2312" w:hAnsi="仿宋_GB2312" w:eastAsia="仿宋_GB2312" w:cs="仿宋_GB2312"/>
          <w:sz w:val="32"/>
          <w:szCs w:val="32"/>
          <w:lang w:val="en-US" w:eastAsia="zh-CN"/>
        </w:rPr>
        <w:t>：2026春高职扩招开课列表</w:t>
      </w:r>
    </w:p>
    <w:p w14:paraId="0B6CA6F1">
      <w:pPr>
        <w:spacing w:line="360" w:lineRule="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附件2：2025秋高职扩招归档课程列表</w:t>
      </w:r>
    </w:p>
    <w:p w14:paraId="6DCE0227">
      <w:pPr>
        <w:spacing w:line="360" w:lineRule="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附件3：</w:t>
      </w:r>
      <w:r>
        <w:rPr>
          <w:rFonts w:hint="default" w:ascii="仿宋_GB2312" w:hAnsi="仿宋_GB2312" w:eastAsia="仿宋_GB2312" w:cs="仿宋_GB2312"/>
          <w:sz w:val="32"/>
          <w:szCs w:val="32"/>
          <w:lang w:val="en-US" w:eastAsia="zh-CN"/>
        </w:rPr>
        <w:t>高职扩招归档及发布说明</w:t>
      </w:r>
      <w:r>
        <w:rPr>
          <w:rFonts w:hint="eastAsia" w:ascii="仿宋_GB2312" w:hAnsi="仿宋_GB2312" w:eastAsia="仿宋_GB2312" w:cs="仿宋_GB2312"/>
          <w:sz w:val="32"/>
          <w:szCs w:val="32"/>
          <w:lang w:val="en-US" w:eastAsia="zh-CN"/>
        </w:rPr>
        <w:t xml:space="preserve"> </w:t>
      </w:r>
    </w:p>
    <w:p w14:paraId="35395E67">
      <w:pPr>
        <w:rPr>
          <w:rFonts w:hint="default" w:ascii="Times New Roman" w:hAnsi="Times New Roman" w:eastAsia="仿宋_GB2312" w:cs="Times New Roman"/>
          <w:color w:val="auto"/>
          <w:sz w:val="28"/>
          <w:szCs w:val="28"/>
          <w:lang w:val="en-US" w:eastAsia="zh-CN"/>
        </w:rPr>
      </w:pPr>
    </w:p>
    <w:p w14:paraId="5DDF287F">
      <w:pPr>
        <w:rPr>
          <w:rFonts w:hint="default"/>
          <w:color w:val="auto"/>
          <w:sz w:val="28"/>
          <w:szCs w:val="28"/>
          <w:lang w:val="en-US" w:eastAsia="zh-CN"/>
        </w:rPr>
      </w:pPr>
    </w:p>
    <w:p w14:paraId="21C7CFEF">
      <w:pPr>
        <w:spacing w:line="360" w:lineRule="auto"/>
        <w:ind w:firstLine="560" w:firstLineChars="200"/>
        <w:rPr>
          <w:rFonts w:hint="eastAsia" w:ascii="仿宋_GB2312" w:hAnsi="仿宋_GB2312" w:eastAsia="仿宋_GB2312" w:cs="仿宋_GB2312"/>
          <w:sz w:val="32"/>
          <w:szCs w:val="32"/>
          <w:lang w:val="en-US" w:eastAsia="zh-CN"/>
        </w:rPr>
      </w:pPr>
      <w:r>
        <w:rPr>
          <w:rFonts w:hint="eastAsia"/>
          <w:color w:val="auto"/>
          <w:sz w:val="28"/>
          <w:szCs w:val="28"/>
          <w:lang w:val="en-US" w:eastAsia="zh-CN"/>
        </w:rPr>
        <w:t xml:space="preserve">                                    </w:t>
      </w:r>
      <w:r>
        <w:rPr>
          <w:rFonts w:hint="eastAsia"/>
          <w:b w:val="0"/>
          <w:bCs w:val="0"/>
          <w:color w:val="auto"/>
          <w:sz w:val="28"/>
          <w:szCs w:val="28"/>
          <w:lang w:val="en-US" w:eastAsia="zh-CN"/>
        </w:rPr>
        <w:t xml:space="preserve">        </w:t>
      </w:r>
      <w:r>
        <w:rPr>
          <w:rFonts w:hint="eastAsia" w:ascii="仿宋_GB2312" w:hAnsi="仿宋_GB2312" w:eastAsia="仿宋_GB2312" w:cs="仿宋_GB2312"/>
          <w:sz w:val="32"/>
          <w:szCs w:val="32"/>
          <w:lang w:val="en-US" w:eastAsia="zh-CN"/>
        </w:rPr>
        <w:t xml:space="preserve"> 教务处</w:t>
      </w:r>
    </w:p>
    <w:p w14:paraId="48AB5A24">
      <w:pPr>
        <w:spacing w:line="360" w:lineRule="auto"/>
        <w:ind w:firstLine="640" w:firstLineChars="200"/>
      </w:pPr>
      <w:r>
        <w:rPr>
          <w:rFonts w:hint="eastAsia" w:ascii="仿宋_GB2312" w:hAnsi="仿宋_GB2312" w:eastAsia="仿宋_GB2312" w:cs="仿宋_GB2312"/>
          <w:sz w:val="32"/>
          <w:szCs w:val="32"/>
          <w:lang w:val="en-US" w:eastAsia="zh-CN"/>
        </w:rPr>
        <w:t xml:space="preserve">                                  2026年1月15日</w:t>
      </w:r>
    </w:p>
    <w:sectPr>
      <w:footerReference r:id="rId3" w:type="default"/>
      <w:pgSz w:w="11906" w:h="16838"/>
      <w:pgMar w:top="1701" w:right="1531" w:bottom="1984" w:left="1531" w:header="851" w:footer="992" w:gutter="0"/>
      <w:pgNumType w:fmt="numberInDash" w:start="1"/>
      <w:cols w:space="720" w:num="1"/>
      <w:docGrid w:type="lines" w:linePitch="45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32278F6-FF2E-4316-B61F-17A159D0C8A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05BE12F9-2EEA-4BD9-B89B-7A4123146D64}"/>
  </w:font>
  <w:font w:name="Microsoft JhengHei">
    <w:panose1 w:val="020B0604030504040204"/>
    <w:charset w:val="88"/>
    <w:family w:val="swiss"/>
    <w:pitch w:val="default"/>
    <w:sig w:usb0="000002A7" w:usb1="28CF4400" w:usb2="00000016" w:usb3="00000000" w:csb0="00100009"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A5AC5C96-C42E-408D-8ABE-974165AD4411}"/>
  </w:font>
  <w:font w:name="仿宋">
    <w:panose1 w:val="02010609060101010101"/>
    <w:charset w:val="86"/>
    <w:family w:val="modern"/>
    <w:pitch w:val="default"/>
    <w:sig w:usb0="800002BF" w:usb1="38CF7CFA" w:usb2="00000016" w:usb3="00000000" w:csb0="00040001" w:csb1="00000000"/>
    <w:embedRegular r:id="rId4" w:fontKey="{5203173D-967C-4E5D-ABA0-838E62B7C77B}"/>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1666F3">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F6B68A1">
                          <w:pPr>
                            <w:pStyle w:val="3"/>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14:paraId="4F6B68A1">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wZWQzNzFmMzI3OGIwMjZlZTIyM2U0NTE3M2I2NTIifQ=="/>
  </w:docVars>
  <w:rsids>
    <w:rsidRoot w:val="14E36DBB"/>
    <w:rsid w:val="00C621A8"/>
    <w:rsid w:val="01325A8F"/>
    <w:rsid w:val="02AE0F75"/>
    <w:rsid w:val="03320E76"/>
    <w:rsid w:val="07773EAD"/>
    <w:rsid w:val="0C344DB1"/>
    <w:rsid w:val="0F44355D"/>
    <w:rsid w:val="11786DC1"/>
    <w:rsid w:val="1272062B"/>
    <w:rsid w:val="13531FC1"/>
    <w:rsid w:val="146F4393"/>
    <w:rsid w:val="14E36DBB"/>
    <w:rsid w:val="168C3088"/>
    <w:rsid w:val="1AD93C19"/>
    <w:rsid w:val="20C56654"/>
    <w:rsid w:val="20D14525"/>
    <w:rsid w:val="21115269"/>
    <w:rsid w:val="236A734B"/>
    <w:rsid w:val="255414CA"/>
    <w:rsid w:val="27053642"/>
    <w:rsid w:val="283B05DA"/>
    <w:rsid w:val="28C05B06"/>
    <w:rsid w:val="29033AAB"/>
    <w:rsid w:val="2B0B4AD7"/>
    <w:rsid w:val="2B7B613D"/>
    <w:rsid w:val="2CF445D2"/>
    <w:rsid w:val="2D3E1749"/>
    <w:rsid w:val="2D54576D"/>
    <w:rsid w:val="2DA94E77"/>
    <w:rsid w:val="2E1F2066"/>
    <w:rsid w:val="306D6DB8"/>
    <w:rsid w:val="32886E80"/>
    <w:rsid w:val="32E93B15"/>
    <w:rsid w:val="330E1609"/>
    <w:rsid w:val="335D1ABE"/>
    <w:rsid w:val="37C15966"/>
    <w:rsid w:val="385E34C6"/>
    <w:rsid w:val="3AB34022"/>
    <w:rsid w:val="3AB94550"/>
    <w:rsid w:val="3AE35129"/>
    <w:rsid w:val="3B3D2A8B"/>
    <w:rsid w:val="3BCF1E2B"/>
    <w:rsid w:val="3C10772C"/>
    <w:rsid w:val="3C716C78"/>
    <w:rsid w:val="3C8028A6"/>
    <w:rsid w:val="3CB13731"/>
    <w:rsid w:val="3E323216"/>
    <w:rsid w:val="3E4D56DB"/>
    <w:rsid w:val="3E7F45AB"/>
    <w:rsid w:val="3F1E33B2"/>
    <w:rsid w:val="4162149D"/>
    <w:rsid w:val="41AA77EA"/>
    <w:rsid w:val="423B584A"/>
    <w:rsid w:val="425F1CFE"/>
    <w:rsid w:val="47AA76FA"/>
    <w:rsid w:val="481F36FA"/>
    <w:rsid w:val="49366D6C"/>
    <w:rsid w:val="4AD056CA"/>
    <w:rsid w:val="4EA52A35"/>
    <w:rsid w:val="4FFA58BB"/>
    <w:rsid w:val="54757710"/>
    <w:rsid w:val="55C01925"/>
    <w:rsid w:val="59701E26"/>
    <w:rsid w:val="5A415C81"/>
    <w:rsid w:val="5B3B18D3"/>
    <w:rsid w:val="5B9726DB"/>
    <w:rsid w:val="5D7C055F"/>
    <w:rsid w:val="5EDC3864"/>
    <w:rsid w:val="63685567"/>
    <w:rsid w:val="660356CA"/>
    <w:rsid w:val="664A237C"/>
    <w:rsid w:val="68442DFB"/>
    <w:rsid w:val="698C05B6"/>
    <w:rsid w:val="69A2602B"/>
    <w:rsid w:val="6B3063EA"/>
    <w:rsid w:val="6D57712D"/>
    <w:rsid w:val="6DDC5F18"/>
    <w:rsid w:val="6EBE7983"/>
    <w:rsid w:val="6F9D14AD"/>
    <w:rsid w:val="70F76C5D"/>
    <w:rsid w:val="72F60607"/>
    <w:rsid w:val="74A641E0"/>
    <w:rsid w:val="75720FA8"/>
    <w:rsid w:val="76CE20B2"/>
    <w:rsid w:val="773C7ABF"/>
    <w:rsid w:val="777F60C3"/>
    <w:rsid w:val="7A0621FF"/>
    <w:rsid w:val="7BBA5457"/>
    <w:rsid w:val="7BCE0F02"/>
    <w:rsid w:val="7E893289"/>
    <w:rsid w:val="7EE247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autoRedefine/>
    <w:qFormat/>
    <w:uiPriority w:val="1"/>
    <w:pPr>
      <w:ind w:left="842"/>
      <w:outlineLvl w:val="1"/>
    </w:pPr>
    <w:rPr>
      <w:rFonts w:ascii="Microsoft JhengHei" w:hAnsi="Microsoft JhengHei" w:eastAsia="Microsoft JhengHei" w:cs="Microsoft JhengHei"/>
      <w:b/>
      <w:bCs/>
      <w:sz w:val="30"/>
      <w:szCs w:val="30"/>
      <w:lang w:val="zh-CN" w:eastAsia="zh-CN" w:bidi="zh-CN"/>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unhideWhenUsed/>
    <w:qFormat/>
    <w:uiPriority w:val="99"/>
    <w:pPr>
      <w:tabs>
        <w:tab w:val="center" w:pos="4153"/>
        <w:tab w:val="right" w:pos="8306"/>
      </w:tabs>
      <w:snapToGrid w:val="0"/>
      <w:jc w:val="left"/>
    </w:pPr>
    <w:rPr>
      <w:sz w:val="18"/>
      <w:szCs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1834</Words>
  <Characters>2484</Characters>
  <Lines>0</Lines>
  <Paragraphs>0</Paragraphs>
  <TotalTime>2</TotalTime>
  <ScaleCrop>false</ScaleCrop>
  <LinksUpToDate>false</LinksUpToDate>
  <CharactersWithSpaces>2605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2024-02-28T08:26:00Z</dcterms:created>
  <dc:creator>小黄羊IX</dc:creator>
  <cp:lastModifiedBy>郝绍菊</cp:lastModifiedBy>
  <cp:lastPrinted>2026-01-15T01:10:00Z</cp:lastPrinted>
  <dcterms:modified xsi:type="dcterms:W3CDTF">2026-01-16T01:30:11Z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9D0F5D39CCC0479788510CDE56F49EAA_13</vt:lpwstr>
  </property>
  <property fmtid="{D5CDD505-2E9C-101B-9397-08002B2CF9AE}" pid="4" name="KSOTemplateDocerSaveRecord">
    <vt:lpwstr>eyJoZGlkIjoiOGU1MzIyZTk0ZjMwMjExMmZlYzhjYzg1ODc4NGIyYzAiLCJ1c2VySWQiOiIxNjM5NDY0NjE2In0=</vt:lpwstr>
  </property>
</Properties>
</file>